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Lines="0" w:after="0" w:afterLines="0" w:line="560" w:lineRule="exact"/>
        <w:jc w:val="center"/>
        <w:rPr>
          <w:rFonts w:hint="eastAsia" w:ascii="方正小标宋简体" w:hAnsi="方正小标宋简体" w:eastAsia="方正小标宋简体" w:cs="方正小标宋简体"/>
          <w:sz w:val="44"/>
          <w:szCs w:val="44"/>
        </w:rPr>
      </w:pPr>
    </w:p>
    <w:p>
      <w:pPr>
        <w:snapToGrid w:val="0"/>
        <w:spacing w:before="0" w:beforeLines="0" w:after="0" w:afterLines="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香港特区申请人在内地发明专利</w:t>
      </w:r>
    </w:p>
    <w:p>
      <w:pPr>
        <w:snapToGrid w:val="0"/>
        <w:spacing w:before="0" w:beforeLines="0" w:after="0" w:afterLines="0"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优先审查申请指南</w:t>
      </w:r>
    </w:p>
    <w:p>
      <w:pPr>
        <w:snapToGrid w:val="0"/>
        <w:spacing w:line="560" w:lineRule="exact"/>
        <w:ind w:firstLine="640" w:firstLineChars="200"/>
        <w:rPr>
          <w:rFonts w:ascii="SimHei" w:hAnsi="SimHei" w:eastAsia="SimHei" w:cs="SimHei"/>
          <w:sz w:val="32"/>
          <w:szCs w:val="32"/>
        </w:rPr>
      </w:pPr>
    </w:p>
    <w:p>
      <w:pPr>
        <w:snapToGrid w:val="0"/>
        <w:spacing w:line="560" w:lineRule="exact"/>
        <w:ind w:firstLine="640" w:firstLineChars="200"/>
        <w:rPr>
          <w:rFonts w:ascii="SimHei" w:hAnsi="SimHei" w:eastAsia="SimHei" w:cs="SimHei"/>
          <w:sz w:val="32"/>
          <w:szCs w:val="32"/>
        </w:rPr>
      </w:pPr>
      <w:r>
        <w:rPr>
          <w:rFonts w:hint="eastAsia" w:ascii="SimHei" w:hAnsi="SimHei" w:eastAsia="SimHei" w:cs="SimHei"/>
          <w:sz w:val="32"/>
          <w:szCs w:val="32"/>
        </w:rPr>
        <w:t>一、申</w:t>
      </w:r>
      <w:r>
        <w:rPr>
          <w:rFonts w:hint="eastAsia" w:ascii="SimHei" w:hAnsi="SimHei" w:eastAsia="SimHei" w:cs="SimHei"/>
          <w:sz w:val="32"/>
          <w:szCs w:val="32"/>
          <w:lang w:eastAsia="zh-CN"/>
        </w:rPr>
        <w:t>请</w:t>
      </w:r>
      <w:r>
        <w:rPr>
          <w:rFonts w:hint="eastAsia" w:ascii="SimHei" w:hAnsi="SimHei" w:eastAsia="SimHei" w:cs="SimHei"/>
          <w:sz w:val="32"/>
          <w:szCs w:val="32"/>
        </w:rPr>
        <w:t>内容</w:t>
      </w:r>
    </w:p>
    <w:p>
      <w:pPr>
        <w:snapToGrid w:val="0"/>
        <w:spacing w:line="560" w:lineRule="exact"/>
        <w:ind w:firstLine="640" w:firstLineChars="200"/>
        <w:rPr>
          <w:rFonts w:hint="eastAsia" w:ascii="FangSong_GB2312" w:eastAsia="FangSong_GB2312"/>
          <w:sz w:val="32"/>
          <w:szCs w:val="32"/>
        </w:rPr>
      </w:pPr>
      <w:r>
        <w:rPr>
          <w:rFonts w:hint="eastAsia" w:ascii="FangSong_GB2312" w:eastAsia="FangSong_GB2312"/>
          <w:sz w:val="32"/>
          <w:szCs w:val="32"/>
        </w:rPr>
        <w:t>香港特区申请人在中国内地处于实质审查阶段的发明专利优先审查申请。</w:t>
      </w:r>
    </w:p>
    <w:p>
      <w:pPr>
        <w:pStyle w:val="2"/>
      </w:pPr>
    </w:p>
    <w:p>
      <w:pPr>
        <w:pStyle w:val="5"/>
        <w:snapToGrid w:val="0"/>
        <w:spacing w:before="0" w:beforeAutospacing="0" w:after="0" w:afterAutospacing="0" w:line="560" w:lineRule="exact"/>
        <w:ind w:firstLine="640" w:firstLineChars="200"/>
        <w:jc w:val="both"/>
        <w:rPr>
          <w:rFonts w:hint="default" w:ascii="Times New Roman" w:hAnsi="Times New Roman" w:eastAsia="SimHei" w:cs="FangSong_GB2312"/>
          <w:b w:val="0"/>
          <w:sz w:val="32"/>
          <w:szCs w:val="32"/>
        </w:rPr>
      </w:pPr>
      <w:r>
        <w:rPr>
          <w:rFonts w:ascii="Times New Roman" w:hAnsi="Times New Roman" w:eastAsia="SimHei" w:cs="FangSong_GB2312"/>
          <w:b w:val="0"/>
          <w:sz w:val="32"/>
          <w:szCs w:val="32"/>
        </w:rPr>
        <w:t>二、设定依据</w:t>
      </w:r>
    </w:p>
    <w:p>
      <w:pPr>
        <w:snapToGrid w:val="0"/>
        <w:spacing w:line="560" w:lineRule="exact"/>
        <w:ind w:firstLine="640" w:firstLineChars="200"/>
        <w:rPr>
          <w:rFonts w:ascii="FangSong_GB2312" w:eastAsia="FangSong_GB2312"/>
          <w:sz w:val="32"/>
          <w:szCs w:val="32"/>
        </w:rPr>
      </w:pPr>
      <w:r>
        <w:rPr>
          <w:rFonts w:hint="eastAsia" w:ascii="FangSong_GB2312" w:eastAsia="FangSong_GB2312"/>
          <w:sz w:val="32"/>
          <w:szCs w:val="32"/>
        </w:rPr>
        <w:t>（一）《专利优先审查管理办法》（国家知识产权局令第76号）（以下简称《办法》）</w:t>
      </w:r>
    </w:p>
    <w:p>
      <w:pPr>
        <w:snapToGrid w:val="0"/>
        <w:spacing w:line="560" w:lineRule="exact"/>
        <w:ind w:firstLine="640" w:firstLineChars="200"/>
        <w:rPr>
          <w:rFonts w:ascii="FangSong_GB2312" w:eastAsia="FangSong_GB2312"/>
          <w:sz w:val="32"/>
          <w:szCs w:val="32"/>
        </w:rPr>
      </w:pPr>
      <w:r>
        <w:rPr>
          <w:rFonts w:ascii="FangSong_GB2312" w:eastAsia="FangSong_GB2312"/>
          <w:sz w:val="32"/>
          <w:szCs w:val="32"/>
        </w:rPr>
        <w:t>（二）《专利审查指南》</w:t>
      </w:r>
    </w:p>
    <w:p>
      <w:pPr>
        <w:snapToGrid w:val="0"/>
        <w:spacing w:line="560" w:lineRule="exact"/>
        <w:ind w:firstLine="640" w:firstLineChars="200"/>
        <w:rPr>
          <w:rFonts w:ascii="FangSong_GB2312" w:eastAsia="FangSong_GB2312"/>
          <w:sz w:val="32"/>
          <w:szCs w:val="32"/>
        </w:rPr>
      </w:pPr>
    </w:p>
    <w:p>
      <w:pPr>
        <w:pStyle w:val="5"/>
        <w:snapToGrid w:val="0"/>
        <w:spacing w:before="0" w:beforeAutospacing="0" w:after="0" w:afterAutospacing="0" w:line="560" w:lineRule="exact"/>
        <w:ind w:firstLine="640" w:firstLineChars="200"/>
        <w:jc w:val="both"/>
        <w:rPr>
          <w:rFonts w:hint="default"/>
          <w:bCs/>
          <w:color w:val="FFC000"/>
        </w:rPr>
      </w:pPr>
      <w:r>
        <w:rPr>
          <w:rFonts w:ascii="Times New Roman" w:hAnsi="Times New Roman" w:eastAsia="SimHei" w:cs="FangSong_GB2312"/>
          <w:b w:val="0"/>
          <w:sz w:val="32"/>
          <w:szCs w:val="32"/>
        </w:rPr>
        <w:t>三、</w:t>
      </w:r>
      <w:r>
        <w:rPr>
          <w:rFonts w:hint="default" w:ascii="Times New Roman" w:hAnsi="Times New Roman" w:eastAsia="SimHei" w:cs="FangSong_GB2312"/>
          <w:b w:val="0"/>
          <w:color w:val="000000" w:themeColor="text1"/>
          <w:sz w:val="32"/>
          <w:szCs w:val="32"/>
          <w14:textFill>
            <w14:solidFill>
              <w14:schemeClr w14:val="tx1"/>
            </w14:solidFill>
          </w14:textFill>
        </w:rPr>
        <w:t>受理事宜</w:t>
      </w:r>
    </w:p>
    <w:p>
      <w:pPr>
        <w:snapToGrid w:val="0"/>
        <w:spacing w:line="560" w:lineRule="exact"/>
        <w:ind w:firstLine="640" w:firstLineChars="200"/>
        <w:rPr>
          <w:rFonts w:hint="eastAsia" w:ascii="FangSong_GB2312" w:eastAsia="FangSong_GB2312"/>
          <w:sz w:val="32"/>
          <w:szCs w:val="32"/>
        </w:rPr>
      </w:pPr>
      <w:r>
        <w:rPr>
          <w:rFonts w:hint="eastAsia" w:ascii="FangSong_GB2312" w:eastAsia="FangSong_GB2312"/>
          <w:sz w:val="32"/>
          <w:szCs w:val="32"/>
        </w:rPr>
        <w:t>（一）受理窗口</w:t>
      </w:r>
      <w:r>
        <w:rPr>
          <w:rFonts w:hint="eastAsia" w:ascii="FangSong_GB2312" w:eastAsia="FangSong_GB2312"/>
          <w:sz w:val="32"/>
          <w:szCs w:val="32"/>
          <w:lang w:eastAsia="zh-CN"/>
        </w:rPr>
        <w:t>及办公时间</w:t>
      </w:r>
      <w:r>
        <w:rPr>
          <w:rFonts w:hint="eastAsia" w:ascii="FangSong_GB2312" w:eastAsia="FangSong_GB2312"/>
          <w:sz w:val="32"/>
          <w:szCs w:val="32"/>
        </w:rPr>
        <w:t>：</w:t>
      </w:r>
    </w:p>
    <w:p>
      <w:pPr>
        <w:snapToGrid w:val="0"/>
        <w:spacing w:line="560" w:lineRule="exact"/>
        <w:ind w:firstLine="640" w:firstLineChars="200"/>
        <w:rPr>
          <w:rFonts w:hint="eastAsia" w:ascii="FangSong_GB2312" w:eastAsia="FangSong_GB2312"/>
          <w:sz w:val="32"/>
          <w:szCs w:val="32"/>
          <w:lang w:eastAsia="zh-CN"/>
        </w:rPr>
      </w:pPr>
      <w:r>
        <w:rPr>
          <w:rFonts w:hint="eastAsia" w:ascii="FangSong_GB2312" w:eastAsia="FangSong_GB2312"/>
          <w:sz w:val="32"/>
          <w:szCs w:val="32"/>
        </w:rPr>
        <w:t>国家知识产权局专利局广州代办处</w:t>
      </w:r>
      <w:r>
        <w:rPr>
          <w:rFonts w:hint="eastAsia" w:ascii="FangSong_GB2312" w:eastAsia="FangSong_GB2312"/>
          <w:sz w:val="32"/>
          <w:szCs w:val="32"/>
          <w:lang w:eastAsia="zh-CN"/>
        </w:rPr>
        <w:t>：</w:t>
      </w:r>
    </w:p>
    <w:p>
      <w:pPr>
        <w:snapToGrid w:val="0"/>
        <w:spacing w:line="560" w:lineRule="exact"/>
        <w:ind w:firstLine="640" w:firstLineChars="200"/>
        <w:rPr>
          <w:rFonts w:hint="eastAsia" w:ascii="FangSong_GB2312" w:eastAsia="FangSong_GB2312"/>
          <w:sz w:val="32"/>
          <w:szCs w:val="32"/>
          <w:lang w:val="en-US" w:eastAsia="zh-CN"/>
        </w:rPr>
      </w:pPr>
      <w:r>
        <w:rPr>
          <w:rFonts w:hint="eastAsia" w:ascii="FangSong_GB2312" w:eastAsia="FangSong_GB2312"/>
          <w:sz w:val="32"/>
          <w:szCs w:val="32"/>
          <w:lang w:eastAsia="zh-CN"/>
        </w:rPr>
        <w:t>工作日</w:t>
      </w:r>
      <w:r>
        <w:rPr>
          <w:rFonts w:hint="eastAsia" w:ascii="FangSong_GB2312" w:eastAsia="FangSong_GB2312"/>
          <w:sz w:val="32"/>
          <w:szCs w:val="32"/>
          <w:lang w:val="en-US" w:eastAsia="zh-CN"/>
        </w:rPr>
        <w:t>8：30-13：00，14：00-17：30（除法定节假日外）</w:t>
      </w:r>
    </w:p>
    <w:p>
      <w:pPr>
        <w:snapToGrid w:val="0"/>
        <w:spacing w:line="560" w:lineRule="exact"/>
        <w:ind w:firstLine="640" w:firstLineChars="200"/>
        <w:rPr>
          <w:rFonts w:hint="eastAsia" w:ascii="FangSong_GB2312" w:eastAsia="FangSong_GB2312"/>
          <w:sz w:val="32"/>
          <w:szCs w:val="32"/>
          <w:lang w:eastAsia="zh-CN"/>
        </w:rPr>
      </w:pPr>
      <w:r>
        <w:rPr>
          <w:rFonts w:hint="eastAsia" w:ascii="FangSong_GB2312" w:eastAsia="FangSong_GB2312"/>
          <w:sz w:val="32"/>
          <w:szCs w:val="32"/>
        </w:rPr>
        <w:t>国家知识产权局专利局深圳代办处</w:t>
      </w:r>
      <w:r>
        <w:rPr>
          <w:rFonts w:hint="eastAsia" w:ascii="FangSong_GB2312" w:eastAsia="FangSong_GB2312"/>
          <w:sz w:val="32"/>
          <w:szCs w:val="32"/>
          <w:lang w:eastAsia="zh-CN"/>
        </w:rPr>
        <w:t>：</w:t>
      </w:r>
    </w:p>
    <w:p>
      <w:pPr>
        <w:snapToGrid w:val="0"/>
        <w:spacing w:line="560" w:lineRule="exact"/>
        <w:ind w:firstLine="640" w:firstLineChars="200"/>
        <w:rPr>
          <w:rFonts w:ascii="FangSong_GB2312" w:eastAsia="FangSong_GB2312"/>
          <w:sz w:val="32"/>
          <w:szCs w:val="32"/>
        </w:rPr>
      </w:pPr>
      <w:r>
        <w:rPr>
          <w:rFonts w:hint="eastAsia" w:ascii="FangSong_GB2312" w:eastAsia="FangSong_GB2312"/>
          <w:sz w:val="32"/>
          <w:szCs w:val="32"/>
          <w:lang w:eastAsia="zh-CN"/>
        </w:rPr>
        <w:t>工作日</w:t>
      </w:r>
      <w:r>
        <w:rPr>
          <w:rFonts w:hint="eastAsia" w:ascii="FangSong_GB2312" w:eastAsia="FangSong_GB2312"/>
          <w:sz w:val="32"/>
          <w:szCs w:val="32"/>
        </w:rPr>
        <w:t>8:30-17:30（除法定节假日外）</w:t>
      </w:r>
    </w:p>
    <w:p>
      <w:pPr>
        <w:snapToGrid w:val="0"/>
        <w:spacing w:line="560" w:lineRule="exact"/>
        <w:ind w:firstLine="640" w:firstLineChars="200"/>
        <w:rPr>
          <w:rFonts w:ascii="FangSong_GB2312" w:eastAsia="FangSong_GB2312"/>
          <w:sz w:val="32"/>
          <w:szCs w:val="32"/>
        </w:rPr>
      </w:pPr>
      <w:r>
        <w:rPr>
          <w:rFonts w:hint="eastAsia" w:ascii="FangSong_GB2312" w:eastAsia="FangSong_GB2312"/>
          <w:sz w:val="32"/>
          <w:szCs w:val="32"/>
        </w:rPr>
        <w:t>（</w:t>
      </w:r>
      <w:r>
        <w:rPr>
          <w:rFonts w:hint="eastAsia" w:ascii="FangSong_GB2312" w:eastAsia="FangSong_GB2312"/>
          <w:sz w:val="32"/>
          <w:szCs w:val="32"/>
          <w:lang w:eastAsia="zh-CN"/>
        </w:rPr>
        <w:t>二</w:t>
      </w:r>
      <w:r>
        <w:rPr>
          <w:rFonts w:hint="eastAsia" w:ascii="FangSong_GB2312" w:eastAsia="FangSong_GB2312"/>
          <w:sz w:val="32"/>
          <w:szCs w:val="32"/>
        </w:rPr>
        <w:t>）申请方式：纸件邮寄或窗口面交</w:t>
      </w:r>
    </w:p>
    <w:p>
      <w:pPr>
        <w:pStyle w:val="4"/>
        <w:ind w:firstLine="400"/>
        <w:rPr>
          <w:rFonts w:hint="default"/>
        </w:rPr>
      </w:pPr>
    </w:p>
    <w:p>
      <w:pPr>
        <w:pStyle w:val="5"/>
        <w:snapToGrid w:val="0"/>
        <w:spacing w:before="0" w:beforeAutospacing="0" w:after="0" w:afterAutospacing="0" w:line="560" w:lineRule="exact"/>
        <w:ind w:firstLine="640" w:firstLineChars="200"/>
        <w:jc w:val="both"/>
        <w:rPr>
          <w:rFonts w:hint="default" w:ascii="Times New Roman" w:hAnsi="Times New Roman" w:eastAsia="SimHei" w:cs="FangSong_GB2312"/>
          <w:b w:val="0"/>
          <w:sz w:val="32"/>
          <w:szCs w:val="32"/>
        </w:rPr>
      </w:pPr>
      <w:r>
        <w:rPr>
          <w:rFonts w:ascii="Times New Roman" w:hAnsi="Times New Roman" w:eastAsia="SimHei" w:cs="FangSong_GB2312"/>
          <w:b w:val="0"/>
          <w:sz w:val="32"/>
          <w:szCs w:val="32"/>
        </w:rPr>
        <w:t>四、申请条件</w:t>
      </w:r>
    </w:p>
    <w:p>
      <w:pPr>
        <w:snapToGrid w:val="0"/>
        <w:spacing w:line="560" w:lineRule="exact"/>
        <w:ind w:firstLine="640" w:firstLineChars="200"/>
        <w:rPr>
          <w:rFonts w:ascii="FangSong_GB2312" w:eastAsia="FangSong_GB2312"/>
          <w:sz w:val="32"/>
          <w:szCs w:val="32"/>
        </w:rPr>
      </w:pPr>
      <w:r>
        <w:rPr>
          <w:rFonts w:hint="eastAsia" w:ascii="FangSong_GB2312" w:eastAsia="FangSong_GB2312"/>
          <w:sz w:val="32"/>
          <w:szCs w:val="32"/>
        </w:rPr>
        <w:t>（一）香港特区申请人在中国内地处于实质审查阶段的发明专利申请。</w:t>
      </w:r>
    </w:p>
    <w:p>
      <w:pPr>
        <w:pStyle w:val="2"/>
        <w:rPr>
          <w:szCs w:val="32"/>
        </w:rPr>
      </w:pPr>
      <w:r>
        <w:rPr>
          <w:rFonts w:hint="eastAsia"/>
          <w:szCs w:val="32"/>
        </w:rPr>
        <w:t xml:space="preserve">    （二）专利申请须为电子申请（纸件申请应转为电子申请后提交）。</w:t>
      </w:r>
    </w:p>
    <w:p>
      <w:pPr>
        <w:snapToGrid w:val="0"/>
        <w:spacing w:line="560" w:lineRule="exact"/>
        <w:ind w:firstLine="640" w:firstLineChars="200"/>
        <w:rPr>
          <w:rFonts w:ascii="FangSong_GB2312" w:eastAsia="FangSong_GB2312"/>
          <w:sz w:val="32"/>
          <w:szCs w:val="32"/>
        </w:rPr>
      </w:pPr>
      <w:r>
        <w:rPr>
          <w:rFonts w:hint="eastAsia" w:ascii="FangSong_GB2312" w:eastAsia="FangSong_GB2312"/>
          <w:sz w:val="32"/>
          <w:szCs w:val="32"/>
        </w:rPr>
        <w:t>（三）属于《办法》规定的技术领域，相关申请分类号落入《战略性新兴产业分类与国际专利分类参照关系表（2021）》范围。</w:t>
      </w:r>
    </w:p>
    <w:p>
      <w:pPr>
        <w:snapToGrid w:val="0"/>
        <w:spacing w:line="560" w:lineRule="exact"/>
        <w:ind w:firstLine="640" w:firstLineChars="200"/>
        <w:rPr>
          <w:rFonts w:ascii="FangSong_GB2312" w:eastAsia="FangSong_GB2312"/>
          <w:sz w:val="32"/>
          <w:szCs w:val="32"/>
        </w:rPr>
      </w:pPr>
      <w:r>
        <w:rPr>
          <w:rFonts w:hint="eastAsia" w:ascii="FangSong_GB2312" w:eastAsia="FangSong_GB2312"/>
          <w:sz w:val="32"/>
          <w:szCs w:val="32"/>
        </w:rPr>
        <w:t>（四）“香港特区申请人”包括香港特别行政区永久性居民、依据香港特区《公司条例》成立的公司和香港特区的其他法律实体</w:t>
      </w:r>
      <w:bookmarkStart w:id="0" w:name="_Hlk117008834"/>
      <w:r>
        <w:rPr>
          <w:rFonts w:hint="eastAsia" w:ascii="FangSong_GB2312" w:eastAsia="FangSong_GB2312"/>
          <w:sz w:val="32"/>
          <w:szCs w:val="32"/>
        </w:rPr>
        <w:t>或组织</w:t>
      </w:r>
      <w:bookmarkEnd w:id="0"/>
      <w:r>
        <w:rPr>
          <w:rFonts w:hint="eastAsia" w:ascii="FangSong_GB2312" w:eastAsia="FangSong_GB2312"/>
          <w:sz w:val="32"/>
          <w:szCs w:val="32"/>
        </w:rPr>
        <w:t>。香港特区申请人作为发明专利申请的共同申请人同样适用。</w:t>
      </w:r>
    </w:p>
    <w:p>
      <w:pPr>
        <w:pStyle w:val="4"/>
        <w:ind w:firstLine="400"/>
        <w:rPr>
          <w:rFonts w:hint="default"/>
        </w:rPr>
      </w:pPr>
    </w:p>
    <w:p>
      <w:pPr>
        <w:pStyle w:val="5"/>
        <w:snapToGrid w:val="0"/>
        <w:spacing w:before="0" w:beforeAutospacing="0" w:after="0" w:afterAutospacing="0" w:line="560" w:lineRule="exact"/>
        <w:ind w:firstLine="640" w:firstLineChars="200"/>
        <w:jc w:val="both"/>
        <w:rPr>
          <w:rFonts w:hint="default" w:ascii="Times New Roman" w:hAnsi="Times New Roman" w:eastAsia="SimHei" w:cs="FangSong_GB2312"/>
          <w:b w:val="0"/>
          <w:sz w:val="32"/>
          <w:szCs w:val="32"/>
        </w:rPr>
      </w:pPr>
      <w:r>
        <w:rPr>
          <w:rFonts w:ascii="Times New Roman" w:hAnsi="Times New Roman" w:eastAsia="SimHei" w:cs="FangSong_GB2312"/>
          <w:b w:val="0"/>
          <w:sz w:val="32"/>
          <w:szCs w:val="32"/>
        </w:rPr>
        <w:t>五、申请材料</w:t>
      </w:r>
    </w:p>
    <w:p>
      <w:pPr>
        <w:snapToGrid w:val="0"/>
        <w:spacing w:line="560" w:lineRule="exact"/>
        <w:ind w:firstLine="642" w:firstLineChars="200"/>
        <w:rPr>
          <w:rFonts w:ascii="FangSong_GB2312" w:eastAsia="FangSong_GB2312"/>
          <w:b/>
          <w:bCs/>
          <w:sz w:val="32"/>
          <w:szCs w:val="32"/>
        </w:rPr>
      </w:pPr>
      <w:r>
        <w:rPr>
          <w:rFonts w:hint="eastAsia" w:ascii="FangSong_GB2312" w:eastAsia="FangSong_GB2312"/>
          <w:b/>
          <w:bCs/>
          <w:sz w:val="32"/>
          <w:szCs w:val="32"/>
        </w:rPr>
        <w:t>（一）《专利优先审查请求书》一式两份（填写参照附件1示例）。</w:t>
      </w:r>
    </w:p>
    <w:p>
      <w:pPr>
        <w:snapToGrid w:val="0"/>
        <w:spacing w:line="560" w:lineRule="exact"/>
        <w:ind w:firstLine="640" w:firstLineChars="200"/>
        <w:rPr>
          <w:rFonts w:ascii="FangSong_GB2312" w:eastAsia="FangSong_GB2312"/>
          <w:sz w:val="32"/>
          <w:szCs w:val="32"/>
        </w:rPr>
      </w:pPr>
      <w:r>
        <w:rPr>
          <w:rFonts w:hint="eastAsia" w:ascii="FangSong_GB2312" w:eastAsia="FangSong_GB2312"/>
          <w:sz w:val="32"/>
          <w:szCs w:val="32"/>
        </w:rPr>
        <w:t>1.在中国内地</w:t>
      </w:r>
      <w:r>
        <w:rPr>
          <w:rFonts w:hint="eastAsia" w:ascii="FangSong_GB2312" w:eastAsia="FangSong_GB2312"/>
          <w:b/>
          <w:bCs/>
          <w:sz w:val="32"/>
          <w:szCs w:val="32"/>
        </w:rPr>
        <w:t>没有经常居所或者营业所</w:t>
      </w:r>
      <w:r>
        <w:rPr>
          <w:rFonts w:hint="eastAsia" w:ascii="FangSong_GB2312" w:eastAsia="FangSong_GB2312"/>
          <w:b w:val="0"/>
          <w:bCs w:val="0"/>
          <w:sz w:val="32"/>
          <w:szCs w:val="32"/>
          <w:highlight w:val="none"/>
          <w:shd w:val="clear" w:color="auto" w:fill="auto"/>
        </w:rPr>
        <w:t>的</w:t>
      </w:r>
      <w:r>
        <w:rPr>
          <w:rFonts w:hint="eastAsia" w:ascii="FangSong_GB2312" w:eastAsia="FangSong_GB2312"/>
          <w:sz w:val="32"/>
          <w:szCs w:val="32"/>
        </w:rPr>
        <w:t>香港特区申请人，必须委托专利代理机构提出专利申请优先审查请求，并由该代理机构在请求书中盖章。</w:t>
      </w:r>
    </w:p>
    <w:p>
      <w:pPr>
        <w:snapToGrid w:val="0"/>
        <w:spacing w:line="560" w:lineRule="exact"/>
        <w:ind w:firstLine="640" w:firstLineChars="200"/>
        <w:rPr>
          <w:rFonts w:ascii="FangSong_GB2312" w:eastAsia="FangSong_GB2312"/>
          <w:sz w:val="32"/>
          <w:szCs w:val="32"/>
        </w:rPr>
      </w:pPr>
      <w:r>
        <w:rPr>
          <w:rFonts w:hint="eastAsia" w:ascii="FangSong_GB2312" w:eastAsia="FangSong_GB2312"/>
          <w:sz w:val="32"/>
          <w:szCs w:val="32"/>
        </w:rPr>
        <w:t>2.在中国内地</w:t>
      </w:r>
      <w:r>
        <w:rPr>
          <w:rFonts w:hint="eastAsia" w:ascii="FangSong_GB2312" w:eastAsia="FangSong_GB2312"/>
          <w:b/>
          <w:bCs/>
          <w:sz w:val="32"/>
          <w:szCs w:val="32"/>
        </w:rPr>
        <w:t>有经常居所或者营业所</w:t>
      </w:r>
      <w:r>
        <w:rPr>
          <w:rFonts w:hint="eastAsia" w:ascii="FangSong_GB2312" w:eastAsia="FangSong_GB2312"/>
          <w:sz w:val="32"/>
          <w:szCs w:val="32"/>
        </w:rPr>
        <w:t>的香港特区申请人可自行或委托专利代理机构提出专利申请优先审查请求。申请人自行提出的，请求书应当由全体申请人签字或盖章。委托专利代理机构的，专利代理机构应在请求书中盖章。</w:t>
      </w:r>
    </w:p>
    <w:p>
      <w:pPr>
        <w:snapToGrid w:val="0"/>
        <w:spacing w:line="560" w:lineRule="exact"/>
        <w:ind w:firstLine="643"/>
        <w:rPr>
          <w:rFonts w:ascii="FangSong_GB2312" w:eastAsia="FangSong_GB2312"/>
          <w:sz w:val="32"/>
          <w:szCs w:val="32"/>
        </w:rPr>
      </w:pPr>
      <w:r>
        <w:rPr>
          <w:rFonts w:hint="eastAsia" w:ascii="FangSong_GB2312" w:eastAsia="FangSong_GB2312"/>
          <w:sz w:val="32"/>
          <w:szCs w:val="32"/>
        </w:rPr>
        <w:t>3.请求书应填写有效的联系人、联系电话及联系地址，联系地址需为中国内地地址。</w:t>
      </w:r>
    </w:p>
    <w:p>
      <w:pPr>
        <w:snapToGrid w:val="0"/>
        <w:spacing w:line="560" w:lineRule="exact"/>
        <w:ind w:firstLine="642" w:firstLineChars="200"/>
        <w:rPr>
          <w:rFonts w:ascii="FangSong_GB2312" w:eastAsia="PMingLiU"/>
          <w:b/>
          <w:sz w:val="32"/>
          <w:szCs w:val="32"/>
        </w:rPr>
      </w:pPr>
      <w:r>
        <w:rPr>
          <w:rFonts w:hint="eastAsia" w:ascii="FangSong_GB2312" w:eastAsia="FangSong_GB2312"/>
          <w:b/>
          <w:sz w:val="32"/>
          <w:szCs w:val="32"/>
        </w:rPr>
        <w:t>（二）主体资格身份证明文件</w:t>
      </w:r>
    </w:p>
    <w:p>
      <w:pPr>
        <w:snapToGrid w:val="0"/>
        <w:spacing w:line="560" w:lineRule="exact"/>
        <w:ind w:firstLine="640" w:firstLineChars="200"/>
        <w:rPr>
          <w:rFonts w:ascii="FangSong_GB2312" w:eastAsia="FangSong_GB2312"/>
          <w:bCs/>
          <w:sz w:val="32"/>
          <w:szCs w:val="32"/>
        </w:rPr>
      </w:pPr>
      <w:r>
        <w:rPr>
          <w:rFonts w:hint="eastAsia" w:ascii="FangSong_GB2312" w:eastAsia="FangSong_GB2312"/>
          <w:bCs/>
          <w:sz w:val="32"/>
          <w:szCs w:val="32"/>
        </w:rPr>
        <w:t>香港特区申请人为自然人的需提交香港永久性居民身份证复印件；香港特区申请人为公司或其他法律实</w:t>
      </w:r>
      <w:r>
        <w:rPr>
          <w:rFonts w:hint="eastAsia" w:ascii="FangSong_GB2312" w:eastAsia="FangSong_GB2312"/>
          <w:bCs w:val="0"/>
          <w:sz w:val="32"/>
          <w:szCs w:val="32"/>
        </w:rPr>
        <w:t>体</w:t>
      </w:r>
      <w:r>
        <w:rPr>
          <w:rFonts w:hint="eastAsia" w:ascii="FangSong_GB2312" w:eastAsia="FangSong_GB2312"/>
          <w:sz w:val="32"/>
          <w:szCs w:val="32"/>
        </w:rPr>
        <w:t>或组织</w:t>
      </w:r>
      <w:r>
        <w:rPr>
          <w:rFonts w:hint="eastAsia" w:ascii="FangSong_GB2312" w:eastAsia="FangSong_GB2312"/>
          <w:bCs/>
          <w:sz w:val="32"/>
          <w:szCs w:val="32"/>
        </w:rPr>
        <w:t>的，应提供对应主体资格身份证明文件复印件。</w:t>
      </w:r>
      <w:r>
        <w:rPr>
          <w:rFonts w:hint="eastAsia" w:ascii="FangSong_GB2312" w:eastAsia="FangSong_GB2312"/>
          <w:sz w:val="32"/>
          <w:szCs w:val="32"/>
        </w:rPr>
        <w:t>在中国内地</w:t>
      </w:r>
      <w:r>
        <w:rPr>
          <w:rFonts w:hint="eastAsia" w:ascii="FangSong_GB2312" w:eastAsia="FangSong_GB2312"/>
          <w:b/>
          <w:bCs/>
          <w:sz w:val="32"/>
          <w:szCs w:val="32"/>
        </w:rPr>
        <w:t>有经常居所或者营业所</w:t>
      </w:r>
      <w:r>
        <w:rPr>
          <w:rFonts w:hint="eastAsia" w:ascii="FangSong_GB2312" w:eastAsia="FangSong_GB2312"/>
          <w:sz w:val="32"/>
          <w:szCs w:val="32"/>
        </w:rPr>
        <w:t>的香港特区申请人未委托专利代理机构的，还应当提交在中国内地有经常居所或者营业所的证明文件。</w:t>
      </w:r>
    </w:p>
    <w:p>
      <w:pPr>
        <w:pStyle w:val="4"/>
        <w:ind w:firstLine="640"/>
        <w:rPr>
          <w:rFonts w:hint="default" w:ascii="FangSong_GB2312" w:eastAsia="FangSong_GB2312"/>
          <w:b w:val="0"/>
          <w:kern w:val="2"/>
          <w:sz w:val="32"/>
          <w:szCs w:val="32"/>
        </w:rPr>
      </w:pPr>
      <w:r>
        <w:rPr>
          <w:rFonts w:ascii="FangSong_GB2312" w:eastAsia="FangSong_GB2312"/>
          <w:sz w:val="32"/>
          <w:szCs w:val="32"/>
        </w:rPr>
        <w:t>（三）</w:t>
      </w:r>
      <w:r>
        <w:rPr>
          <w:rFonts w:ascii="FangSong_GB2312" w:eastAsia="FangSong_GB2312"/>
          <w:bCs/>
          <w:kern w:val="2"/>
          <w:sz w:val="32"/>
          <w:szCs w:val="32"/>
        </w:rPr>
        <w:t>现有技术信息材料</w:t>
      </w:r>
    </w:p>
    <w:p>
      <w:pPr>
        <w:pStyle w:val="4"/>
        <w:ind w:firstLine="640"/>
        <w:rPr>
          <w:rFonts w:hint="default" w:ascii="FangSong_GB2312" w:eastAsia="FangSong_GB2312"/>
          <w:b w:val="0"/>
          <w:kern w:val="2"/>
          <w:sz w:val="32"/>
          <w:szCs w:val="32"/>
        </w:rPr>
      </w:pPr>
      <w:r>
        <w:rPr>
          <w:rFonts w:ascii="FangSong_GB2312" w:eastAsia="FangSong_GB2312"/>
          <w:b w:val="0"/>
          <w:kern w:val="2"/>
          <w:sz w:val="32"/>
          <w:szCs w:val="32"/>
        </w:rPr>
        <w:t>现有技术是指发明专利申请的申请日（或优先权日）以前在国内外为公众所知的技术。包括在申请日（或优先权日）以前在国内外出版物上公开发表、在国内外公开使用或以其他方式为公众所熟知的技术。</w:t>
      </w:r>
      <w:r>
        <w:rPr>
          <w:rFonts w:ascii="FangSong_GB2312" w:eastAsia="FangSong_GB2312"/>
          <w:bCs/>
          <w:kern w:val="2"/>
          <w:sz w:val="32"/>
          <w:szCs w:val="32"/>
        </w:rPr>
        <w:t>专利文献</w:t>
      </w:r>
      <w:r>
        <w:rPr>
          <w:rFonts w:ascii="FangSong_GB2312" w:eastAsia="FangSong_GB2312"/>
          <w:b w:val="0"/>
          <w:kern w:val="2"/>
          <w:sz w:val="32"/>
          <w:szCs w:val="32"/>
        </w:rPr>
        <w:t>可以只提供专利文献首页。</w:t>
      </w:r>
      <w:r>
        <w:rPr>
          <w:rFonts w:ascii="FangSong_GB2312" w:eastAsia="FangSong_GB2312"/>
          <w:bCs/>
          <w:kern w:val="2"/>
          <w:sz w:val="32"/>
          <w:szCs w:val="32"/>
        </w:rPr>
        <w:t>非专利文献</w:t>
      </w:r>
      <w:r>
        <w:rPr>
          <w:rFonts w:ascii="FangSong_GB2312" w:eastAsia="FangSong_GB2312"/>
          <w:b w:val="0"/>
          <w:kern w:val="2"/>
          <w:sz w:val="32"/>
          <w:szCs w:val="32"/>
        </w:rPr>
        <w:t>，例如期刊或者书籍，提供首页和相关页。</w:t>
      </w:r>
    </w:p>
    <w:p>
      <w:r>
        <w:rPr>
          <w:rFonts w:hint="eastAsia" w:ascii="FangSong_GB2312" w:eastAsia="FangSong_GB2312"/>
          <w:sz w:val="32"/>
          <w:szCs w:val="32"/>
        </w:rPr>
        <w:t xml:space="preserve">    所提交的相关专利文献、非专利文献信息应对应填写至《专利优先审查请求书》附件文件信息栏中</w:t>
      </w:r>
      <w:r>
        <w:rPr>
          <w:rFonts w:hint="eastAsia" w:ascii="FangSong_GB2312" w:eastAsia="FangSong_GB2312"/>
          <w:b/>
          <w:bCs/>
          <w:sz w:val="32"/>
          <w:szCs w:val="32"/>
        </w:rPr>
        <w:t>（填写参照附件1示例）。</w:t>
      </w:r>
    </w:p>
    <w:p>
      <w:pPr>
        <w:pStyle w:val="4"/>
        <w:ind w:firstLine="640"/>
        <w:rPr>
          <w:rFonts w:hint="default" w:ascii="FangSong_GB2312" w:eastAsia="FangSong_GB2312"/>
          <w:bCs/>
          <w:kern w:val="2"/>
          <w:sz w:val="32"/>
          <w:szCs w:val="32"/>
        </w:rPr>
      </w:pPr>
      <w:r>
        <w:rPr>
          <w:rFonts w:ascii="FangSong_GB2312" w:eastAsia="FangSong_GB2312"/>
          <w:bCs/>
          <w:kern w:val="2"/>
          <w:sz w:val="32"/>
          <w:szCs w:val="32"/>
        </w:rPr>
        <w:t>（四）相关证明文件</w:t>
      </w:r>
    </w:p>
    <w:p>
      <w:pPr>
        <w:pStyle w:val="4"/>
        <w:ind w:firstLine="640"/>
        <w:rPr>
          <w:rFonts w:hint="default" w:ascii="FangSong_GB2312" w:eastAsia="FangSong_GB2312"/>
          <w:b w:val="0"/>
          <w:kern w:val="2"/>
          <w:sz w:val="32"/>
          <w:szCs w:val="32"/>
        </w:rPr>
      </w:pPr>
      <w:r>
        <w:rPr>
          <w:rFonts w:ascii="FangSong_GB2312" w:eastAsia="FangSong_GB2312"/>
          <w:b w:val="0"/>
          <w:kern w:val="2"/>
          <w:sz w:val="32"/>
          <w:szCs w:val="32"/>
        </w:rPr>
        <w:t>内容包括专利技术所属的相关技术领域、全体申请人同意优先审查的声明和全部优先审查请求文件真实有效的承诺</w:t>
      </w:r>
      <w:bookmarkStart w:id="1" w:name="_Hlk115174357"/>
      <w:r>
        <w:rPr>
          <w:rFonts w:ascii="FangSong_GB2312" w:eastAsia="FangSong_GB2312"/>
          <w:b w:val="0"/>
          <w:kern w:val="2"/>
          <w:sz w:val="32"/>
          <w:szCs w:val="32"/>
        </w:rPr>
        <w:t>，</w:t>
      </w:r>
      <w:bookmarkEnd w:id="1"/>
      <w:r>
        <w:rPr>
          <w:rFonts w:ascii="FangSong_GB2312" w:eastAsia="FangSong_GB2312"/>
          <w:b w:val="0"/>
          <w:kern w:val="2"/>
          <w:sz w:val="32"/>
          <w:szCs w:val="32"/>
        </w:rPr>
        <w:t>并由全体申请人盖章或签字</w:t>
      </w:r>
      <w:r>
        <w:rPr>
          <w:rFonts w:ascii="FangSong_GB2312" w:eastAsia="FangSong_GB2312"/>
          <w:bCs/>
          <w:sz w:val="32"/>
          <w:szCs w:val="32"/>
        </w:rPr>
        <w:t>（填写参照附件</w:t>
      </w:r>
      <w:r>
        <w:rPr>
          <w:rFonts w:hint="default" w:ascii="FangSong_GB2312" w:eastAsia="FangSong_GB2312"/>
          <w:bCs/>
          <w:sz w:val="32"/>
          <w:szCs w:val="32"/>
        </w:rPr>
        <w:t>2</w:t>
      </w:r>
      <w:r>
        <w:rPr>
          <w:rFonts w:ascii="FangSong_GB2312" w:eastAsia="FangSong_GB2312"/>
          <w:bCs/>
          <w:sz w:val="32"/>
          <w:szCs w:val="32"/>
        </w:rPr>
        <w:t>示例）</w:t>
      </w:r>
      <w:r>
        <w:rPr>
          <w:rFonts w:ascii="FangSong_GB2312" w:eastAsia="FangSong_GB2312"/>
          <w:b w:val="0"/>
          <w:kern w:val="2"/>
          <w:sz w:val="32"/>
          <w:szCs w:val="32"/>
        </w:rPr>
        <w:t>。</w:t>
      </w:r>
    </w:p>
    <w:p>
      <w:pPr>
        <w:pStyle w:val="4"/>
        <w:ind w:firstLine="640"/>
        <w:rPr>
          <w:rFonts w:hint="default" w:ascii="FangSong_GB2312" w:eastAsia="FangSong_GB2312"/>
          <w:bCs/>
          <w:kern w:val="2"/>
          <w:sz w:val="32"/>
          <w:szCs w:val="32"/>
        </w:rPr>
      </w:pPr>
      <w:r>
        <w:rPr>
          <w:rFonts w:ascii="FangSong_GB2312" w:eastAsia="FangSong_GB2312"/>
          <w:bCs/>
          <w:kern w:val="2"/>
          <w:sz w:val="32"/>
          <w:szCs w:val="32"/>
        </w:rPr>
        <w:t>（五）委托书</w:t>
      </w:r>
    </w:p>
    <w:p>
      <w:pPr>
        <w:snapToGrid w:val="0"/>
        <w:spacing w:line="560" w:lineRule="exact"/>
        <w:ind w:firstLine="640" w:firstLineChars="200"/>
        <w:rPr>
          <w:rFonts w:ascii="FangSong_GB2312" w:eastAsia="FangSong_GB2312"/>
          <w:sz w:val="32"/>
          <w:szCs w:val="32"/>
        </w:rPr>
      </w:pPr>
      <w:r>
        <w:rPr>
          <w:rFonts w:hint="eastAsia" w:ascii="FangSong_GB2312" w:eastAsia="FangSong_GB2312"/>
          <w:sz w:val="32"/>
          <w:szCs w:val="32"/>
        </w:rPr>
        <w:t>香港特区申请人委托专利代理机构办理优先审查请求的，如被委托的不是</w:t>
      </w:r>
      <w:r>
        <w:rPr>
          <w:rFonts w:hint="eastAsia" w:ascii="FangSong_GB2312" w:eastAsia="FangSong_GB2312"/>
          <w:sz w:val="32"/>
          <w:szCs w:val="32"/>
          <w:lang w:eastAsia="zh-CN"/>
        </w:rPr>
        <w:t>本</w:t>
      </w:r>
      <w:r>
        <w:rPr>
          <w:rFonts w:hint="eastAsia" w:ascii="FangSong_GB2312" w:eastAsia="FangSong_GB2312"/>
          <w:sz w:val="32"/>
          <w:szCs w:val="32"/>
        </w:rPr>
        <w:t>案代理机构，应提供委托书，注明委托权限，并由全体申请人盖章或签字。</w:t>
      </w:r>
    </w:p>
    <w:p>
      <w:pPr>
        <w:pStyle w:val="4"/>
        <w:ind w:firstLine="400"/>
        <w:rPr>
          <w:rFonts w:hint="default"/>
        </w:rPr>
      </w:pPr>
    </w:p>
    <w:p>
      <w:pPr>
        <w:pStyle w:val="5"/>
        <w:snapToGrid w:val="0"/>
        <w:spacing w:before="0" w:beforeAutospacing="0" w:after="0" w:afterAutospacing="0" w:line="560" w:lineRule="exact"/>
        <w:ind w:left="400" w:leftChars="200"/>
        <w:jc w:val="both"/>
        <w:rPr>
          <w:rFonts w:hint="default" w:ascii="Times New Roman" w:hAnsi="Times New Roman" w:eastAsia="SimHei" w:cs="FangSong_GB2312"/>
          <w:b w:val="0"/>
          <w:sz w:val="32"/>
          <w:szCs w:val="32"/>
        </w:rPr>
      </w:pPr>
      <w:r>
        <w:rPr>
          <w:rFonts w:ascii="Times New Roman" w:hAnsi="Times New Roman" w:eastAsia="SimHei" w:cs="FangSong_GB2312"/>
          <w:b w:val="0"/>
          <w:sz w:val="32"/>
          <w:szCs w:val="32"/>
        </w:rPr>
        <w:t>六、办理流程</w:t>
      </w:r>
    </w:p>
    <w:p>
      <w:pPr>
        <w:pStyle w:val="4"/>
        <w:ind w:firstLine="640"/>
        <w:rPr>
          <w:rFonts w:hint="default" w:ascii="FangSong_GB2312" w:eastAsia="FangSong_GB2312"/>
          <w:b w:val="0"/>
          <w:kern w:val="2"/>
          <w:sz w:val="32"/>
          <w:szCs w:val="32"/>
        </w:rPr>
      </w:pPr>
      <w:r>
        <w:rPr>
          <w:rFonts w:ascii="FangSong_GB2312" w:eastAsia="FangSong_GB2312"/>
          <w:b w:val="0"/>
          <w:kern w:val="2"/>
          <w:sz w:val="32"/>
          <w:szCs w:val="32"/>
        </w:rPr>
        <w:t>（一）申请人通过国家知识产权局专利局广州代办处或国家知识产权局专利局深圳代办处提交专利优先审查申请材料，申请人可选择一家代办处服务窗口当面提交或以邮寄方式提交,但不能向两家代办处重复提交同一专利申请的优先审查请求。</w:t>
      </w:r>
    </w:p>
    <w:p>
      <w:pPr>
        <w:rPr>
          <w:rFonts w:ascii="FangSong_GB2312" w:eastAsia="FangSong_GB2312"/>
          <w:sz w:val="32"/>
          <w:szCs w:val="32"/>
        </w:rPr>
      </w:pPr>
      <w:r>
        <w:rPr>
          <w:rFonts w:hint="eastAsia" w:ascii="FangSong_GB2312" w:eastAsia="FangSong_GB2312"/>
          <w:sz w:val="32"/>
          <w:szCs w:val="32"/>
        </w:rPr>
        <w:t xml:space="preserve">     以邮寄方式提交申请材料的，申请人可在邮寄信封上注明“优先审查”字样，邮寄收件人及地址信息参照本指南第八部分。</w:t>
      </w:r>
    </w:p>
    <w:p>
      <w:pPr>
        <w:pStyle w:val="4"/>
        <w:ind w:firstLine="640"/>
        <w:rPr>
          <w:rFonts w:hint="default"/>
        </w:rPr>
      </w:pPr>
      <w:r>
        <w:rPr>
          <w:rFonts w:ascii="FangSong_GB2312" w:eastAsia="FangSong_GB2312"/>
          <w:b w:val="0"/>
          <w:kern w:val="2"/>
          <w:sz w:val="32"/>
          <w:szCs w:val="32"/>
        </w:rPr>
        <w:t>（二）代办处审查申请材料后，对符合受理条件的应当及时办理完成推荐工作，</w:t>
      </w:r>
      <w:r>
        <w:rPr>
          <w:rFonts w:ascii="FangSong_GB2312" w:eastAsia="FangSong_GB2312"/>
          <w:b w:val="0"/>
          <w:bCs/>
          <w:sz w:val="32"/>
          <w:szCs w:val="32"/>
        </w:rPr>
        <w:t>上报国家知识产权局</w:t>
      </w:r>
      <w:r>
        <w:rPr>
          <w:rFonts w:ascii="FangSong_GB2312" w:eastAsia="FangSong_GB2312"/>
          <w:b w:val="0"/>
          <w:kern w:val="2"/>
          <w:sz w:val="32"/>
          <w:szCs w:val="32"/>
        </w:rPr>
        <w:t>。</w:t>
      </w:r>
    </w:p>
    <w:p>
      <w:pPr>
        <w:pStyle w:val="4"/>
        <w:ind w:firstLine="640"/>
        <w:rPr>
          <w:rFonts w:hint="default" w:ascii="FangSong_GB2312" w:eastAsia="FangSong_GB2312"/>
          <w:sz w:val="32"/>
          <w:szCs w:val="32"/>
        </w:rPr>
      </w:pPr>
      <w:r>
        <w:rPr>
          <w:rFonts w:ascii="FangSong_GB2312" w:eastAsia="FangSong_GB2312"/>
          <w:b w:val="0"/>
          <w:bCs/>
          <w:sz w:val="32"/>
          <w:szCs w:val="32"/>
        </w:rPr>
        <w:t>（三）</w:t>
      </w:r>
      <w:r>
        <w:rPr>
          <w:rFonts w:ascii="FangSong_GB2312" w:eastAsia="FangSong_GB2312"/>
          <w:b w:val="0"/>
          <w:kern w:val="2"/>
          <w:sz w:val="32"/>
          <w:szCs w:val="32"/>
        </w:rPr>
        <w:t>代办处审查申请材料后，对不符合受理条件的，应当及时告知申请人审查结论及依据。</w:t>
      </w:r>
    </w:p>
    <w:p>
      <w:pPr>
        <w:pStyle w:val="4"/>
        <w:ind w:firstLine="400"/>
        <w:rPr>
          <w:rFonts w:hint="default"/>
        </w:rPr>
      </w:pPr>
    </w:p>
    <w:p>
      <w:pPr>
        <w:pStyle w:val="5"/>
        <w:numPr>
          <w:ilvl w:val="0"/>
          <w:numId w:val="1"/>
        </w:numPr>
        <w:snapToGrid w:val="0"/>
        <w:spacing w:before="0" w:beforeAutospacing="0" w:after="0" w:afterAutospacing="0" w:line="560" w:lineRule="exact"/>
        <w:ind w:firstLine="640"/>
        <w:jc w:val="both"/>
        <w:rPr>
          <w:rFonts w:hint="default" w:ascii="Times New Roman" w:hAnsi="Times New Roman" w:eastAsia="SimHei" w:cs="FangSong_GB2312"/>
          <w:b w:val="0"/>
          <w:sz w:val="32"/>
          <w:szCs w:val="32"/>
        </w:rPr>
      </w:pPr>
      <w:r>
        <w:rPr>
          <w:rFonts w:ascii="Times New Roman" w:hAnsi="Times New Roman" w:eastAsia="SimHei" w:cs="FangSong_GB2312"/>
          <w:b w:val="0"/>
          <w:sz w:val="32"/>
          <w:szCs w:val="32"/>
        </w:rPr>
        <w:t>有关事项</w:t>
      </w:r>
    </w:p>
    <w:p>
      <w:pPr>
        <w:pStyle w:val="4"/>
        <w:ind w:firstLine="640"/>
        <w:rPr>
          <w:rFonts w:hint="default" w:ascii="FangSong_GB2312" w:eastAsia="FangSong_GB2312"/>
          <w:sz w:val="32"/>
          <w:szCs w:val="32"/>
        </w:rPr>
      </w:pPr>
      <w:r>
        <w:rPr>
          <w:rFonts w:ascii="FangSong_GB2312" w:eastAsia="FangSong_GB2312"/>
          <w:b w:val="0"/>
          <w:kern w:val="2"/>
          <w:sz w:val="32"/>
          <w:szCs w:val="32"/>
        </w:rPr>
        <w:t>（一）</w:t>
      </w:r>
      <w:r>
        <w:rPr>
          <w:rFonts w:ascii="FangSong_GB2312" w:eastAsia="FangSong_GB2312"/>
          <w:b w:val="0"/>
          <w:sz w:val="32"/>
          <w:szCs w:val="32"/>
        </w:rPr>
        <w:t>同一申请人同日（仅指申请日）对同样的发明创造既申请实用新型又申请发明的，对于其中的发明专利申请一般不予优先审查。</w:t>
      </w:r>
    </w:p>
    <w:p>
      <w:pPr>
        <w:pStyle w:val="4"/>
        <w:ind w:firstLine="640"/>
        <w:rPr>
          <w:rFonts w:ascii="FangSong_GB2312" w:eastAsia="FangSong_GB2312"/>
          <w:b w:val="0"/>
          <w:sz w:val="32"/>
          <w:szCs w:val="32"/>
        </w:rPr>
      </w:pPr>
      <w:r>
        <w:rPr>
          <w:rFonts w:ascii="FangSong_GB2312" w:eastAsia="FangSong_GB2312"/>
          <w:b w:val="0"/>
          <w:sz w:val="32"/>
          <w:szCs w:val="32"/>
        </w:rPr>
        <w:t>（二）申请人应对提交的申请材料真实性、合法性、有效性负责。</w:t>
      </w:r>
    </w:p>
    <w:p>
      <w:pPr>
        <w:pStyle w:val="4"/>
        <w:ind w:firstLine="640"/>
        <w:rPr>
          <w:rFonts w:hint="default" w:ascii="FangSong_GB2312" w:eastAsia="FangSong_GB2312"/>
          <w:b w:val="0"/>
          <w:sz w:val="32"/>
          <w:szCs w:val="32"/>
        </w:rPr>
      </w:pPr>
      <w:bookmarkStart w:id="2" w:name="_GoBack"/>
      <w:bookmarkEnd w:id="2"/>
      <w:r>
        <w:rPr>
          <w:rFonts w:ascii="FangSong_GB2312" w:eastAsia="FangSong_GB2312"/>
          <w:b w:val="0"/>
          <w:sz w:val="32"/>
          <w:szCs w:val="32"/>
        </w:rPr>
        <w:t>（三）申请材料中有外文材料的应当提供对应的中文译本。</w:t>
      </w:r>
    </w:p>
    <w:p>
      <w:pPr>
        <w:rPr>
          <w:rFonts w:eastAsia="FangSong_GB2312"/>
        </w:rPr>
      </w:pPr>
      <w:r>
        <w:rPr>
          <w:rFonts w:hint="eastAsia" w:ascii="FangSong_GB2312" w:eastAsia="FangSong_GB2312"/>
          <w:sz w:val="32"/>
          <w:szCs w:val="32"/>
        </w:rPr>
        <w:t xml:space="preserve">    （四）本业务不收费。</w:t>
      </w:r>
    </w:p>
    <w:p/>
    <w:p>
      <w:pPr>
        <w:pStyle w:val="5"/>
        <w:numPr>
          <w:ilvl w:val="0"/>
          <w:numId w:val="1"/>
        </w:numPr>
        <w:snapToGrid w:val="0"/>
        <w:spacing w:before="0" w:beforeAutospacing="0" w:after="0" w:afterAutospacing="0" w:line="560" w:lineRule="exact"/>
        <w:ind w:firstLine="640"/>
        <w:jc w:val="both"/>
        <w:rPr>
          <w:rFonts w:hint="default" w:ascii="Times New Roman" w:hAnsi="Times New Roman" w:eastAsia="SimHei" w:cs="FangSong_GB2312"/>
          <w:b w:val="0"/>
          <w:sz w:val="32"/>
          <w:szCs w:val="32"/>
        </w:rPr>
      </w:pPr>
      <w:r>
        <w:rPr>
          <w:rFonts w:ascii="Times New Roman" w:hAnsi="Times New Roman" w:eastAsia="SimHei" w:cs="FangSong_GB2312"/>
          <w:b w:val="0"/>
          <w:sz w:val="32"/>
          <w:szCs w:val="32"/>
        </w:rPr>
        <w:t>业务咨询</w:t>
      </w:r>
    </w:p>
    <w:p>
      <w:pPr>
        <w:pStyle w:val="2"/>
        <w:ind w:firstLine="640"/>
        <w:rPr>
          <w:szCs w:val="32"/>
        </w:rPr>
      </w:pPr>
      <w:r>
        <w:rPr>
          <w:rFonts w:hint="eastAsia"/>
          <w:szCs w:val="32"/>
        </w:rPr>
        <w:t>国家知识产权局专利局广州代办处</w:t>
      </w:r>
    </w:p>
    <w:p>
      <w:pPr>
        <w:pStyle w:val="2"/>
        <w:ind w:firstLine="640"/>
        <w:rPr>
          <w:szCs w:val="32"/>
        </w:rPr>
      </w:pPr>
      <w:r>
        <w:rPr>
          <w:rFonts w:hint="eastAsia"/>
          <w:szCs w:val="32"/>
        </w:rPr>
        <w:t>咨询电话：020-87681948</w:t>
      </w:r>
    </w:p>
    <w:p>
      <w:pPr>
        <w:pStyle w:val="2"/>
        <w:ind w:firstLine="640"/>
        <w:rPr>
          <w:szCs w:val="32"/>
        </w:rPr>
      </w:pPr>
      <w:r>
        <w:rPr>
          <w:rFonts w:hint="eastAsia"/>
          <w:szCs w:val="32"/>
        </w:rPr>
        <w:t>面交或邮寄地址：广东省广州市天河区体育西路57号红盾大厦，邮编：510620。</w:t>
      </w:r>
    </w:p>
    <w:p>
      <w:pPr>
        <w:adjustRightInd w:val="0"/>
        <w:snapToGrid w:val="0"/>
        <w:spacing w:before="31" w:beforeLines="10" w:after="31" w:afterLines="10" w:line="560" w:lineRule="exact"/>
        <w:ind w:firstLine="640" w:firstLineChars="200"/>
        <w:jc w:val="left"/>
        <w:rPr>
          <w:rFonts w:ascii="FangSong_GB2312" w:hAnsi="FangSong_GB2312" w:eastAsia="FangSong_GB2312" w:cs="FangSong_GB2312"/>
          <w:sz w:val="32"/>
          <w:szCs w:val="32"/>
        </w:rPr>
      </w:pPr>
      <w:r>
        <w:rPr>
          <w:rFonts w:hint="eastAsia" w:ascii="FangSong_GB2312" w:eastAsia="FangSong_GB2312"/>
          <w:sz w:val="32"/>
          <w:szCs w:val="32"/>
        </w:rPr>
        <w:t>国家知识产权局专利局深圳代办处</w:t>
      </w:r>
    </w:p>
    <w:p>
      <w:pPr>
        <w:adjustRightInd w:val="0"/>
        <w:snapToGrid w:val="0"/>
        <w:spacing w:before="31" w:beforeLines="10" w:after="31" w:afterLines="10" w:line="560" w:lineRule="exact"/>
        <w:ind w:firstLine="640" w:firstLineChars="200"/>
        <w:jc w:val="left"/>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咨询电话：0755-26612232</w:t>
      </w:r>
    </w:p>
    <w:p>
      <w:pPr>
        <w:pStyle w:val="2"/>
        <w:ind w:firstLine="640"/>
        <w:rPr>
          <w:rFonts w:hAnsi="仿宋"/>
          <w:szCs w:val="32"/>
        </w:rPr>
      </w:pPr>
      <w:r>
        <w:rPr>
          <w:rFonts w:hint="eastAsia" w:hAnsi="FangSong_GB2312" w:cs="FangSong_GB2312"/>
          <w:szCs w:val="32"/>
        </w:rPr>
        <w:t>面交或邮寄地址：广东省深圳市南山区学府路软件产业基地4栋C座6楼,</w:t>
      </w:r>
      <w:r>
        <w:rPr>
          <w:rFonts w:hint="eastAsia" w:hAnsi="仿宋"/>
          <w:szCs w:val="32"/>
        </w:rPr>
        <w:t>邮编：518000。</w:t>
      </w:r>
    </w:p>
    <w:p>
      <w:pPr>
        <w:widowControl/>
        <w:jc w:val="left"/>
        <w:rPr>
          <w:rFonts w:ascii="FangSong_GB2312" w:hAnsi="仿宋" w:eastAsia="FangSong_GB2312"/>
          <w:sz w:val="32"/>
          <w:szCs w:val="32"/>
        </w:rPr>
      </w:pPr>
      <w:r>
        <w:rPr>
          <w:rFonts w:hAnsi="仿宋"/>
          <w:szCs w:val="32"/>
        </w:rPr>
        <w:br w:type="page"/>
      </w:r>
    </w:p>
    <w:p>
      <w:pPr>
        <w:ind w:right="1366"/>
        <w:jc w:val="left"/>
        <w:rPr>
          <w:rFonts w:ascii="宋体" w:hAnsi="宋体"/>
          <w:b/>
          <w:sz w:val="30"/>
          <w:szCs w:val="30"/>
        </w:rPr>
      </w:pPr>
      <w:r>
        <w:rPr>
          <w:rFonts w:hint="eastAsia" w:ascii="宋体" w:hAnsi="宋体"/>
          <w:b/>
          <w:sz w:val="30"/>
          <w:szCs w:val="30"/>
        </w:rPr>
        <w:t>附件1：专利申请优先审查请求书填写示例</w:t>
      </w:r>
    </w:p>
    <w:p>
      <w:pPr>
        <w:ind w:right="1366"/>
        <w:jc w:val="center"/>
        <w:rPr>
          <w:rFonts w:ascii="宋体" w:hAnsi="宋体"/>
          <w:b/>
          <w:sz w:val="30"/>
          <w:szCs w:val="30"/>
        </w:rPr>
      </w:pPr>
      <w:r>
        <w:rPr>
          <w:rFonts w:hint="eastAsia" w:ascii="宋体" w:hAnsi="宋体"/>
          <w:b/>
          <w:sz w:val="30"/>
          <w:szCs w:val="30"/>
        </w:rPr>
        <w:t xml:space="preserve"> 专 利 申 请 优 先 审 查 请 求 书</w:t>
      </w:r>
    </w:p>
    <w:p>
      <w:pPr>
        <w:ind w:right="1366" w:firstLine="169" w:firstLineChars="94"/>
        <w:rPr>
          <w:rFonts w:eastAsia="SimHei"/>
          <w:b/>
          <w:sz w:val="18"/>
        </w:rPr>
      </w:pPr>
      <w:r>
        <w:rPr>
          <w:rFonts w:hint="eastAsia" w:ascii="宋体" w:hAnsi="宋体"/>
          <w:sz w:val="18"/>
        </w:rPr>
        <w:t xml:space="preserve">请按照“注意事项”正确填写本表各栏  </w:t>
      </w:r>
    </w:p>
    <w:tbl>
      <w:tblPr>
        <w:tblStyle w:val="10"/>
        <w:tblW w:w="93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6"/>
        <w:gridCol w:w="754"/>
        <w:gridCol w:w="2693"/>
        <w:gridCol w:w="851"/>
        <w:gridCol w:w="7"/>
        <w:gridCol w:w="45"/>
        <w:gridCol w:w="798"/>
        <w:gridCol w:w="1701"/>
        <w:gridCol w:w="19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restart"/>
            <w:tcBorders>
              <w:top w:val="single" w:color="auto" w:sz="12" w:space="0"/>
            </w:tcBorders>
            <w:vAlign w:val="center"/>
          </w:tcPr>
          <w:p>
            <w:pPr>
              <w:rPr>
                <w:rFonts w:hAnsi="宋体"/>
                <w:b/>
                <w:szCs w:val="21"/>
              </w:rPr>
            </w:pPr>
            <w:r>
              <w:rPr>
                <w:rFonts w:hint="eastAsia" w:ascii="宋体" w:hAnsi="宋体"/>
                <w:b/>
                <w:szCs w:val="21"/>
              </w:rPr>
              <w:t>②</w:t>
            </w:r>
            <w:r>
              <w:rPr>
                <w:rFonts w:hint="eastAsia" w:hAnsi="宋体"/>
                <w:b/>
                <w:szCs w:val="21"/>
              </w:rPr>
              <w:t xml:space="preserve">专利 </w:t>
            </w:r>
          </w:p>
          <w:p>
            <w:pPr>
              <w:rPr>
                <w:rFonts w:hAnsi="宋体"/>
                <w:b/>
                <w:szCs w:val="21"/>
              </w:rPr>
            </w:pPr>
            <w:r>
              <w:rPr>
                <w:rFonts w:hint="eastAsia" w:hAnsi="宋体"/>
                <w:b/>
                <w:szCs w:val="21"/>
              </w:rPr>
              <w:t>申请</w:t>
            </w:r>
          </w:p>
          <w:p>
            <w:pPr>
              <w:rPr>
                <w:rFonts w:ascii="宋体" w:hAnsi="宋体"/>
                <w:b/>
                <w:szCs w:val="21"/>
              </w:rPr>
            </w:pPr>
            <w:r>
              <w:rPr>
                <w:rFonts w:hint="eastAsia" w:hAnsi="宋体"/>
                <w:b/>
                <w:szCs w:val="21"/>
              </w:rPr>
              <w:t>信息</w:t>
            </w:r>
          </w:p>
        </w:tc>
        <w:tc>
          <w:tcPr>
            <w:tcW w:w="4305" w:type="dxa"/>
            <w:gridSpan w:val="4"/>
            <w:tcBorders>
              <w:top w:val="single" w:color="auto" w:sz="12" w:space="0"/>
              <w:bottom w:val="single" w:color="auto" w:sz="6" w:space="0"/>
              <w:right w:val="single" w:color="auto" w:sz="12" w:space="0"/>
            </w:tcBorders>
            <w:vAlign w:val="center"/>
          </w:tcPr>
          <w:p>
            <w:pPr>
              <w:rPr>
                <w:rFonts w:ascii="宋体" w:hAnsi="宋体"/>
              </w:rPr>
            </w:pPr>
            <w:r>
              <w:rPr>
                <w:rFonts w:hint="eastAsia" w:ascii="宋体" w:hAnsi="宋体"/>
              </w:rPr>
              <w:t>申请号或专利号</w:t>
            </w:r>
          </w:p>
        </w:tc>
        <w:tc>
          <w:tcPr>
            <w:tcW w:w="4500" w:type="dxa"/>
            <w:gridSpan w:val="4"/>
            <w:tcBorders>
              <w:top w:val="single" w:color="auto" w:sz="12" w:space="0"/>
              <w:left w:val="single" w:color="auto" w:sz="12" w:space="0"/>
              <w:bottom w:val="single" w:color="auto" w:sz="12" w:space="0"/>
            </w:tcBorders>
            <w:vAlign w:val="center"/>
          </w:tcPr>
          <w:p>
            <w:pPr>
              <w:spacing w:line="360" w:lineRule="auto"/>
              <w:jc w:val="left"/>
              <w:rPr>
                <w:rFonts w:ascii="宋体" w:hAnsi="宋体"/>
                <w:b/>
                <w:szCs w:val="21"/>
              </w:rPr>
            </w:pPr>
            <w:r>
              <w:rPr>
                <w:rFonts w:hint="eastAsia" w:ascii="Microsoft YaHei" w:hAnsi="Microsoft YaHei" w:eastAsia="Microsoft YaHei" w:cs="Microsoft YaHei"/>
                <w:b/>
                <w:szCs w:val="21"/>
              </w:rPr>
              <w:t>①</w:t>
            </w:r>
            <w:r>
              <w:rPr>
                <w:rFonts w:hint="eastAsia" w:ascii="宋体" w:hAnsi="宋体"/>
                <w:b/>
                <w:szCs w:val="21"/>
              </w:rPr>
              <w:t>优先审查编号</w:t>
            </w:r>
          </w:p>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vAlign w:val="center"/>
          </w:tcPr>
          <w:p>
            <w:pPr>
              <w:rPr>
                <w:rFonts w:hAnsi="宋体"/>
                <w:b/>
              </w:rPr>
            </w:pPr>
          </w:p>
        </w:tc>
        <w:tc>
          <w:tcPr>
            <w:tcW w:w="8805" w:type="dxa"/>
            <w:gridSpan w:val="8"/>
            <w:tcBorders>
              <w:top w:val="single" w:color="auto" w:sz="6" w:space="0"/>
              <w:bottom w:val="single" w:color="auto" w:sz="6" w:space="0"/>
            </w:tcBorders>
            <w:vAlign w:val="center"/>
          </w:tcPr>
          <w:p>
            <w:pPr>
              <w:rPr>
                <w:rFonts w:ascii="宋体" w:hAnsi="宋体"/>
              </w:rPr>
            </w:pPr>
            <w:r>
              <w:rPr>
                <w:rFonts w:hint="eastAsia" w:ascii="宋体" w:hAnsi="宋体"/>
              </w:rPr>
              <w:t xml:space="preserve">优先审查类型   </w:t>
            </w:r>
            <w:r>
              <w:rPr>
                <w:rFonts w:ascii="宋体" w:hAnsi="宋体"/>
              </w:rPr>
              <w:fldChar w:fldCharType="begin">
                <w:ffData>
                  <w:enabled/>
                  <w:calcOnExit w:val="0"/>
                  <w:checkBox>
                    <w:size w:val="18"/>
                    <w:default w:val="1"/>
                    <w:checked/>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发明</w:t>
            </w:r>
            <w:r>
              <w:rPr>
                <w:rFonts w:hint="eastAsia" w:ascii="宋体" w:hAnsi="宋体"/>
                <w:b/>
                <w:bCs/>
                <w:color w:val="FF0000"/>
              </w:rPr>
              <w:t>（本事项仅适用发明）</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实用新型            </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外观设计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vAlign w:val="center"/>
          </w:tcPr>
          <w:p>
            <w:pPr>
              <w:rPr>
                <w:rFonts w:hAnsi="宋体"/>
              </w:rPr>
            </w:pPr>
          </w:p>
        </w:tc>
        <w:tc>
          <w:tcPr>
            <w:tcW w:w="8805" w:type="dxa"/>
            <w:gridSpan w:val="8"/>
            <w:tcBorders>
              <w:top w:val="single" w:color="auto" w:sz="6" w:space="0"/>
              <w:bottom w:val="single" w:color="auto" w:sz="6" w:space="0"/>
            </w:tcBorders>
            <w:vAlign w:val="center"/>
          </w:tcPr>
          <w:tbl>
            <w:tblPr>
              <w:tblStyle w:val="10"/>
              <w:tblW w:w="8805" w:type="dxa"/>
              <w:jc w:val="center"/>
              <w:tblBorders>
                <w:top w:val="none" w:color="auto" w:sz="0" w:space="0"/>
                <w:left w:val="none" w:color="auto" w:sz="0" w:space="0"/>
                <w:bottom w:val="none" w:color="auto" w:sz="0" w:space="0"/>
                <w:right w:val="none" w:color="auto" w:sz="0" w:space="0"/>
                <w:insideH w:val="none" w:color="auto" w:sz="0" w:space="0"/>
                <w:insideV w:val="single" w:color="auto" w:sz="6" w:space="0"/>
              </w:tblBorders>
              <w:tblLayout w:type="fixed"/>
              <w:tblCellMar>
                <w:top w:w="0" w:type="dxa"/>
                <w:left w:w="108" w:type="dxa"/>
                <w:bottom w:w="0" w:type="dxa"/>
                <w:right w:w="108" w:type="dxa"/>
              </w:tblCellMar>
            </w:tblPr>
            <w:tblGrid>
              <w:gridCol w:w="4319"/>
              <w:gridCol w:w="4486"/>
            </w:tblGrid>
            <w:tr>
              <w:tblPrEx>
                <w:tblBorders>
                  <w:top w:val="none" w:color="auto" w:sz="0" w:space="0"/>
                  <w:left w:val="none" w:color="auto" w:sz="0" w:space="0"/>
                  <w:bottom w:val="none" w:color="auto" w:sz="0" w:space="0"/>
                  <w:right w:val="none" w:color="auto" w:sz="0" w:space="0"/>
                  <w:insideH w:val="none" w:color="auto" w:sz="0" w:space="0"/>
                  <w:insideV w:val="single" w:color="auto" w:sz="6" w:space="0"/>
                </w:tblBorders>
                <w:tblCellMar>
                  <w:top w:w="0" w:type="dxa"/>
                  <w:left w:w="108" w:type="dxa"/>
                  <w:bottom w:w="0" w:type="dxa"/>
                  <w:right w:w="108" w:type="dxa"/>
                </w:tblCellMar>
              </w:tblPrEx>
              <w:trPr>
                <w:cantSplit/>
                <w:trHeight w:val="510" w:hRule="exact"/>
                <w:jc w:val="center"/>
              </w:trPr>
              <w:tc>
                <w:tcPr>
                  <w:tcW w:w="4319" w:type="dxa"/>
                  <w:vAlign w:val="center"/>
                </w:tcPr>
                <w:p>
                  <w:pPr>
                    <w:rPr>
                      <w:rFonts w:ascii="宋体" w:hAnsi="宋体"/>
                      <w:b/>
                      <w:bCs/>
                    </w:rPr>
                  </w:pPr>
                  <w:r>
                    <w:rPr>
                      <w:rFonts w:hint="eastAsia" w:ascii="宋体" w:hAnsi="宋体"/>
                    </w:rPr>
                    <w:t xml:space="preserve">优先审查请求人 </w:t>
                  </w:r>
                  <w:r>
                    <w:rPr>
                      <w:rFonts w:hint="eastAsia" w:ascii="宋体" w:hAnsi="宋体"/>
                      <w:b/>
                      <w:bCs/>
                      <w:color w:val="FF0000"/>
                    </w:rPr>
                    <w:t>应填写全体专利申请人</w:t>
                  </w:r>
                </w:p>
              </w:tc>
              <w:tc>
                <w:tcPr>
                  <w:tcW w:w="4486" w:type="dxa"/>
                  <w:vAlign w:val="center"/>
                </w:tcPr>
                <w:p>
                  <w:pPr>
                    <w:rPr>
                      <w:rFonts w:ascii="宋体" w:hAnsi="宋体"/>
                    </w:rPr>
                  </w:pPr>
                  <w:r>
                    <w:rPr>
                      <w:rFonts w:hint="eastAsia" w:ascii="宋体" w:hAnsi="宋体"/>
                    </w:rPr>
                    <w:t>国籍</w:t>
                  </w:r>
                  <w:r>
                    <w:rPr>
                      <w:rFonts w:hint="eastAsia" w:ascii="宋体" w:hAnsi="宋体"/>
                      <w:b/>
                      <w:bCs/>
                      <w:color w:val="FF0000"/>
                    </w:rPr>
                    <w:t xml:space="preserve">  国籍应填写中国香港</w:t>
                  </w:r>
                </w:p>
              </w:tc>
            </w:tr>
          </w:tbl>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496" w:type="dxa"/>
            <w:vMerge w:val="continue"/>
            <w:vAlign w:val="center"/>
          </w:tcPr>
          <w:p>
            <w:pPr>
              <w:rPr>
                <w:rFonts w:hAnsi="宋体"/>
              </w:rPr>
            </w:pPr>
          </w:p>
        </w:tc>
        <w:tc>
          <w:tcPr>
            <w:tcW w:w="4298" w:type="dxa"/>
            <w:gridSpan w:val="3"/>
            <w:tcBorders>
              <w:top w:val="single" w:color="auto" w:sz="6" w:space="0"/>
              <w:bottom w:val="single" w:color="auto" w:sz="6" w:space="0"/>
            </w:tcBorders>
            <w:vAlign w:val="center"/>
          </w:tcPr>
          <w:p>
            <w:pPr>
              <w:rPr>
                <w:rFonts w:ascii="宋体" w:hAnsi="宋体"/>
              </w:rPr>
            </w:pPr>
            <w:r>
              <w:rPr>
                <w:rFonts w:hint="eastAsia" w:ascii="宋体" w:hAnsi="宋体"/>
              </w:rPr>
              <w:t xml:space="preserve">联系人 </w:t>
            </w:r>
          </w:p>
        </w:tc>
        <w:tc>
          <w:tcPr>
            <w:tcW w:w="4507" w:type="dxa"/>
            <w:gridSpan w:val="5"/>
            <w:tcBorders>
              <w:top w:val="single" w:color="auto" w:sz="6" w:space="0"/>
              <w:bottom w:val="single" w:color="auto" w:sz="6" w:space="0"/>
            </w:tcBorders>
            <w:vAlign w:val="center"/>
          </w:tcPr>
          <w:p>
            <w:pPr>
              <w:rPr>
                <w:rFonts w:ascii="宋体" w:hAnsi="宋体"/>
              </w:rPr>
            </w:pPr>
            <w:r>
              <w:rPr>
                <w:rFonts w:hint="eastAsia" w:ascii="宋体" w:hAnsi="宋体"/>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9" w:hRule="exact"/>
          <w:jc w:val="center"/>
        </w:trPr>
        <w:tc>
          <w:tcPr>
            <w:tcW w:w="496" w:type="dxa"/>
            <w:vMerge w:val="continue"/>
            <w:vAlign w:val="center"/>
          </w:tcPr>
          <w:p>
            <w:pPr>
              <w:rPr>
                <w:rFonts w:hAnsi="宋体"/>
              </w:rPr>
            </w:pPr>
          </w:p>
        </w:tc>
        <w:tc>
          <w:tcPr>
            <w:tcW w:w="8805" w:type="dxa"/>
            <w:gridSpan w:val="8"/>
            <w:tcBorders>
              <w:top w:val="single" w:color="auto" w:sz="6" w:space="0"/>
              <w:bottom w:val="single" w:color="auto" w:sz="4" w:space="0"/>
            </w:tcBorders>
            <w:vAlign w:val="center"/>
          </w:tcPr>
          <w:p>
            <w:pPr>
              <w:rPr>
                <w:rFonts w:ascii="宋体" w:hAnsi="宋体"/>
              </w:rPr>
            </w:pPr>
            <w:r>
              <w:rPr>
                <w:rFonts w:hint="eastAsia" w:ascii="宋体" w:hAnsi="宋体"/>
              </w:rPr>
              <w:t>联系地址及邮编</w:t>
            </w:r>
            <w:r>
              <w:rPr>
                <w:rFonts w:hint="eastAsia" w:ascii="宋体" w:hAnsi="宋体"/>
                <w:b/>
                <w:bCs/>
                <w:color w:val="FF0000"/>
              </w:rPr>
              <w:t xml:space="preserve"> 联系地址应填写内地地址，以便收取通知书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jc w:val="center"/>
        </w:trPr>
        <w:tc>
          <w:tcPr>
            <w:tcW w:w="496" w:type="dxa"/>
            <w:vMerge w:val="continue"/>
            <w:tcBorders>
              <w:bottom w:val="single" w:color="auto" w:sz="6" w:space="0"/>
            </w:tcBorders>
            <w:vAlign w:val="center"/>
          </w:tcPr>
          <w:p>
            <w:pPr>
              <w:rPr>
                <w:rFonts w:hAnsi="宋体"/>
              </w:rPr>
            </w:pPr>
          </w:p>
        </w:tc>
        <w:tc>
          <w:tcPr>
            <w:tcW w:w="4350" w:type="dxa"/>
            <w:gridSpan w:val="5"/>
            <w:tcBorders>
              <w:top w:val="single" w:color="auto" w:sz="4" w:space="0"/>
              <w:bottom w:val="single" w:color="auto" w:sz="6" w:space="0"/>
              <w:right w:val="single" w:color="auto" w:sz="4" w:space="0"/>
            </w:tcBorders>
            <w:vAlign w:val="center"/>
          </w:tcPr>
          <w:p>
            <w:pPr>
              <w:rPr>
                <w:rFonts w:ascii="宋体" w:hAnsi="宋体"/>
              </w:rPr>
            </w:pPr>
            <w:r>
              <w:rPr>
                <w:rFonts w:hint="eastAsia" w:ascii="宋体" w:hAnsi="宋体"/>
              </w:rPr>
              <w:t xml:space="preserve">同日申请 </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是   </w:t>
            </w:r>
            <w:r>
              <w:rPr>
                <w:rFonts w:ascii="宋体" w:hAnsi="宋体"/>
              </w:rPr>
              <w:fldChar w:fldCharType="begin">
                <w:ffData>
                  <w:enabled/>
                  <w:calcOnExit w:val="0"/>
                  <w:checkBox>
                    <w:size w:val="18"/>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否</w:t>
            </w:r>
          </w:p>
        </w:tc>
        <w:tc>
          <w:tcPr>
            <w:tcW w:w="4455" w:type="dxa"/>
            <w:gridSpan w:val="3"/>
            <w:tcBorders>
              <w:top w:val="single" w:color="auto" w:sz="4" w:space="0"/>
              <w:left w:val="single" w:color="auto" w:sz="4" w:space="0"/>
              <w:bottom w:val="single" w:color="auto" w:sz="6" w:space="0"/>
            </w:tcBorders>
            <w:vAlign w:val="center"/>
          </w:tcPr>
          <w:p>
            <w:pPr>
              <w:rPr>
                <w:rFonts w:ascii="宋体" w:hAnsi="宋体"/>
              </w:rPr>
            </w:pPr>
            <w:r>
              <w:rPr>
                <w:rFonts w:hint="eastAsia" w:ascii="宋体" w:hAnsi="宋体"/>
              </w:rPr>
              <w:t>同日申请号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00" w:hRule="atLeast"/>
          <w:jc w:val="center"/>
        </w:trPr>
        <w:tc>
          <w:tcPr>
            <w:tcW w:w="496" w:type="dxa"/>
            <w:tcBorders>
              <w:top w:val="single" w:color="auto" w:sz="6" w:space="0"/>
              <w:bottom w:val="single" w:color="auto" w:sz="6" w:space="0"/>
            </w:tcBorders>
            <w:vAlign w:val="center"/>
          </w:tcPr>
          <w:p>
            <w:pPr>
              <w:spacing w:line="14" w:lineRule="auto"/>
              <w:jc w:val="center"/>
              <w:rPr>
                <w:rFonts w:ascii="宋体" w:hAnsi="宋体"/>
                <w:b/>
                <w:szCs w:val="21"/>
              </w:rPr>
            </w:pPr>
            <w:r>
              <w:rPr>
                <w:rFonts w:hint="eastAsia" w:ascii="宋体" w:hAnsi="宋体"/>
                <w:b/>
                <w:szCs w:val="21"/>
              </w:rPr>
              <w:t>③</w:t>
            </w:r>
          </w:p>
          <w:p>
            <w:pPr>
              <w:spacing w:line="14" w:lineRule="auto"/>
              <w:jc w:val="center"/>
              <w:rPr>
                <w:rFonts w:ascii="宋体" w:hAnsi="宋体"/>
                <w:b/>
                <w:szCs w:val="21"/>
              </w:rPr>
            </w:pPr>
            <w:r>
              <w:rPr>
                <w:rFonts w:hint="eastAsia" w:ascii="宋体" w:hAnsi="宋体"/>
                <w:b/>
                <w:szCs w:val="21"/>
              </w:rPr>
              <w:t>请求优先审查</w:t>
            </w:r>
          </w:p>
          <w:p>
            <w:pPr>
              <w:spacing w:line="14" w:lineRule="auto"/>
              <w:jc w:val="center"/>
              <w:rPr>
                <w:rFonts w:ascii="宋体" w:hAnsi="宋体"/>
                <w:b/>
                <w:szCs w:val="21"/>
              </w:rPr>
            </w:pPr>
            <w:r>
              <w:rPr>
                <w:rFonts w:hint="eastAsia" w:ascii="宋体" w:hAnsi="宋体"/>
                <w:b/>
                <w:szCs w:val="21"/>
              </w:rPr>
              <w:t>理</w:t>
            </w:r>
          </w:p>
          <w:p>
            <w:pPr>
              <w:spacing w:line="14" w:lineRule="auto"/>
              <w:jc w:val="center"/>
              <w:rPr>
                <w:rFonts w:ascii="宋体" w:hAnsi="宋体"/>
                <w:b/>
                <w:szCs w:val="21"/>
              </w:rPr>
            </w:pPr>
            <w:r>
              <w:rPr>
                <w:rFonts w:hint="eastAsia" w:ascii="宋体" w:hAnsi="宋体"/>
                <w:b/>
                <w:szCs w:val="21"/>
              </w:rPr>
              <w:t>由</w:t>
            </w:r>
          </w:p>
          <w:p>
            <w:pPr>
              <w:spacing w:line="14" w:lineRule="auto"/>
              <w:ind w:firstLine="422"/>
              <w:jc w:val="center"/>
              <w:rPr>
                <w:rFonts w:ascii="宋体" w:hAnsi="宋体"/>
                <w:b/>
              </w:rPr>
            </w:pPr>
          </w:p>
        </w:tc>
        <w:tc>
          <w:tcPr>
            <w:tcW w:w="8805" w:type="dxa"/>
            <w:gridSpan w:val="8"/>
            <w:tcBorders>
              <w:top w:val="single" w:color="auto" w:sz="6" w:space="0"/>
              <w:bottom w:val="single" w:color="auto" w:sz="6" w:space="0"/>
            </w:tcBorders>
          </w:tcPr>
          <w:p>
            <w:pPr>
              <w:spacing w:line="14" w:lineRule="auto"/>
              <w:rPr>
                <w:rFonts w:ascii="宋体" w:hAnsi="宋体"/>
                <w:szCs w:val="21"/>
              </w:rPr>
            </w:pPr>
          </w:p>
          <w:p>
            <w:pPr>
              <w:spacing w:line="14" w:lineRule="auto"/>
              <w:rPr>
                <w:rFonts w:ascii="宋体" w:hAnsi="宋体"/>
                <w:szCs w:val="21"/>
              </w:rPr>
            </w:pPr>
            <w:r>
              <w:rPr>
                <w:rFonts w:ascii="宋体" w:hAnsi="宋体"/>
                <w:szCs w:val="21"/>
              </w:rPr>
              <w:fldChar w:fldCharType="begin">
                <w:ffData>
                  <w:name w:val="复选框型2"/>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b/>
                <w:bCs/>
                <w:szCs w:val="21"/>
              </w:rPr>
              <w:t>涉及节能环保、新一代信息技术、生物、高端装备制造、新能源、新材料、新能源汽车、智能制造等国家重点发展产业</w:t>
            </w:r>
            <w:r>
              <w:rPr>
                <w:rFonts w:hint="eastAsia" w:ascii="宋体" w:hAnsi="宋体"/>
                <w:szCs w:val="21"/>
              </w:rPr>
              <w:t>。</w:t>
            </w:r>
            <w:r>
              <w:rPr>
                <w:rFonts w:hint="eastAsia" w:ascii="宋体" w:hAnsi="宋体"/>
                <w:b/>
                <w:bCs/>
                <w:color w:val="FF0000"/>
                <w:szCs w:val="21"/>
              </w:rPr>
              <w:t>属于本试点项目适用范围</w:t>
            </w:r>
          </w:p>
          <w:p>
            <w:pPr>
              <w:spacing w:line="14" w:lineRule="auto"/>
              <w:rPr>
                <w:rFonts w:ascii="宋体" w:hAnsi="宋体"/>
                <w:szCs w:val="21"/>
              </w:rPr>
            </w:pPr>
            <w:r>
              <w:rPr>
                <w:rFonts w:ascii="宋体" w:hAnsi="宋体"/>
                <w:szCs w:val="21"/>
              </w:rPr>
              <w:fldChar w:fldCharType="begin">
                <w:ffData>
                  <w:name w:val="复选框型2"/>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涉及各省级和设区的市级人民政府重点鼓励的产业。</w:t>
            </w:r>
          </w:p>
          <w:p>
            <w:pPr>
              <w:spacing w:line="14" w:lineRule="auto"/>
              <w:rPr>
                <w:rFonts w:ascii="宋体" w:hAnsi="宋体"/>
                <w:szCs w:val="21"/>
              </w:rPr>
            </w:pPr>
            <w:r>
              <w:rPr>
                <w:rFonts w:ascii="宋体" w:hAnsi="宋体"/>
                <w:szCs w:val="21"/>
              </w:rPr>
              <w:fldChar w:fldCharType="begin">
                <w:ffData>
                  <w:name w:val="复选框型2"/>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b/>
                <w:bCs/>
                <w:szCs w:val="21"/>
              </w:rPr>
              <w:t>涉及互联网、大数据、云计算等领域且技术或者产品更新速度快</w:t>
            </w:r>
            <w:r>
              <w:rPr>
                <w:rFonts w:hint="eastAsia" w:ascii="宋体" w:hAnsi="宋体"/>
                <w:szCs w:val="21"/>
              </w:rPr>
              <w:t>。</w:t>
            </w:r>
            <w:r>
              <w:rPr>
                <w:rFonts w:hint="eastAsia" w:ascii="宋体" w:hAnsi="宋体"/>
                <w:b/>
                <w:bCs/>
                <w:color w:val="FF0000"/>
                <w:szCs w:val="21"/>
              </w:rPr>
              <w:t>属于本试点项目适用范围</w:t>
            </w:r>
          </w:p>
          <w:p>
            <w:pPr>
              <w:spacing w:line="14" w:lineRule="auto"/>
              <w:rPr>
                <w:rFonts w:ascii="宋体" w:hAnsi="宋体"/>
                <w:szCs w:val="21"/>
              </w:rPr>
            </w:pPr>
            <w:r>
              <w:rPr>
                <w:rFonts w:ascii="宋体" w:hAnsi="宋体"/>
                <w:szCs w:val="21"/>
              </w:rPr>
              <w:fldChar w:fldCharType="begin">
                <w:ffData>
                  <w:name w:val="复选框型2"/>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专利申请人已经做好实施准备或者已经开始实施，或者有证据证明他人正在实施其发明创造。</w:t>
            </w:r>
          </w:p>
          <w:p>
            <w:pPr>
              <w:spacing w:line="14" w:lineRule="auto"/>
              <w:rPr>
                <w:rFonts w:ascii="宋体" w:hAnsi="宋体"/>
                <w:szCs w:val="21"/>
              </w:rPr>
            </w:pPr>
            <w:r>
              <w:rPr>
                <w:rFonts w:ascii="宋体" w:hAnsi="宋体"/>
                <w:szCs w:val="21"/>
              </w:rPr>
              <w:fldChar w:fldCharType="begin">
                <w:ffData>
                  <w:name w:val="复选框型2"/>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就相同主题首次在中国提出专利申请又向其他国家或地区提出申请</w:t>
            </w:r>
          </w:p>
          <w:p>
            <w:pPr>
              <w:spacing w:line="14" w:lineRule="auto"/>
              <w:ind w:firstLine="600" w:firstLineChars="300"/>
              <w:rPr>
                <w:rFonts w:ascii="宋体" w:hAnsi="宋体"/>
                <w:szCs w:val="21"/>
              </w:rPr>
            </w:pPr>
            <w:r>
              <w:rPr>
                <w:rFonts w:ascii="宋体" w:hAnsi="宋体"/>
                <w:szCs w:val="21"/>
              </w:rPr>
              <w:fldChar w:fldCharType="begin">
                <w:ffData>
                  <w:name w:val="复选框型2"/>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PCT途径，国际申请号</w:t>
            </w:r>
            <w:r>
              <w:rPr>
                <w:rFonts w:hint="eastAsia" w:ascii="宋体" w:hAnsi="宋体"/>
                <w:szCs w:val="21"/>
                <w:u w:val="single"/>
              </w:rPr>
              <w:t xml:space="preserve">                ；</w:t>
            </w:r>
            <w:r>
              <w:rPr>
                <w:rFonts w:ascii="宋体" w:hAnsi="宋体"/>
                <w:szCs w:val="21"/>
              </w:rPr>
              <w:fldChar w:fldCharType="begin">
                <w:ffData>
                  <w:name w:val="复选框型2"/>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巴黎公约途径</w:t>
            </w:r>
          </w:p>
          <w:p>
            <w:pPr>
              <w:spacing w:line="14" w:lineRule="auto"/>
              <w:rPr>
                <w:rFonts w:ascii="宋体" w:hAnsi="宋体"/>
                <w:szCs w:val="21"/>
              </w:rPr>
            </w:pPr>
            <w:r>
              <w:rPr>
                <w:rFonts w:hint="eastAsia" w:ascii="宋体" w:hAnsi="宋体"/>
                <w:szCs w:val="21"/>
              </w:rPr>
              <w:t>的该中国首次申请。</w:t>
            </w:r>
          </w:p>
          <w:p>
            <w:pPr>
              <w:spacing w:line="14" w:lineRule="auto"/>
              <w:rPr>
                <w:rFonts w:ascii="宋体" w:hAnsi="宋体"/>
                <w:szCs w:val="21"/>
              </w:rPr>
            </w:pPr>
            <w:r>
              <w:rPr>
                <w:rFonts w:ascii="宋体" w:hAnsi="宋体"/>
                <w:szCs w:val="21"/>
              </w:rPr>
              <w:fldChar w:fldCharType="begin">
                <w:ffData>
                  <w:name w:val="复选框型2"/>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其他对国家利益或者公共利益具有重大意义需要优先审查。</w:t>
            </w:r>
          </w:p>
          <w:p>
            <w:pPr>
              <w:spacing w:line="14" w:lineRule="auto"/>
              <w:rPr>
                <w:rFonts w:ascii="宋体" w:hAnsi="宋体"/>
                <w:szCs w:val="21"/>
                <w:u w:val="single"/>
              </w:rPr>
            </w:pPr>
            <w:r>
              <w:rPr>
                <w:rFonts w:ascii="宋体" w:hAnsi="宋体"/>
                <w:szCs w:val="21"/>
              </w:rPr>
              <w:fldChar w:fldCharType="begin">
                <w:ffData>
                  <w:name w:val="复选框型2"/>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9301" w:type="dxa"/>
            <w:gridSpan w:val="9"/>
            <w:tcBorders>
              <w:top w:val="single" w:color="auto" w:sz="6" w:space="0"/>
              <w:bottom w:val="single" w:color="auto" w:sz="6" w:space="0"/>
            </w:tcBorders>
          </w:tcPr>
          <w:p>
            <w:pPr>
              <w:rPr>
                <w:rFonts w:ascii="宋体" w:hAnsi="宋体"/>
                <w:b/>
                <w:szCs w:val="21"/>
              </w:rPr>
            </w:pPr>
            <w:r>
              <w:rPr>
                <w:rFonts w:hint="eastAsia" w:ascii="宋体" w:hAnsi="宋体"/>
                <w:b/>
                <w:szCs w:val="21"/>
              </w:rPr>
              <w:t>④优先审查请求人声明</w:t>
            </w:r>
          </w:p>
          <w:p>
            <w:pPr>
              <w:ind w:firstLine="392" w:firstLineChars="196"/>
              <w:rPr>
                <w:rFonts w:ascii="宋体" w:hAnsi="宋体"/>
                <w:szCs w:val="21"/>
              </w:rPr>
            </w:pPr>
            <w:r>
              <w:rPr>
                <w:rFonts w:ascii="宋体" w:hAnsi="宋体"/>
                <w:szCs w:val="21"/>
              </w:rPr>
              <w:fldChar w:fldCharType="begin">
                <w:ffData>
                  <w:name w:val="复选框型2"/>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优先审查请求人已认真阅读并同意遵守《专利优先审查管理办法》的各项规定。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5" w:hRule="atLeast"/>
          <w:jc w:val="center"/>
        </w:trPr>
        <w:tc>
          <w:tcPr>
            <w:tcW w:w="9301" w:type="dxa"/>
            <w:gridSpan w:val="9"/>
            <w:tcBorders>
              <w:top w:val="single" w:color="auto" w:sz="6" w:space="0"/>
              <w:bottom w:val="single" w:color="auto" w:sz="6" w:space="0"/>
            </w:tcBorders>
          </w:tcPr>
          <w:p>
            <w:pPr>
              <w:rPr>
                <w:rFonts w:ascii="宋体" w:hAnsi="宋体"/>
                <w:b/>
              </w:rPr>
            </w:pPr>
            <w:r>
              <w:rPr>
                <w:rFonts w:hint="eastAsia" w:ascii="宋体" w:hAnsi="宋体"/>
                <w:b/>
                <w:szCs w:val="21"/>
              </w:rPr>
              <w:t>⑤附件清单</w:t>
            </w:r>
          </w:p>
          <w:p>
            <w:pPr>
              <w:ind w:firstLine="421" w:firstLineChars="211"/>
              <w:rPr>
                <w:rFonts w:ascii="宋体" w:hAnsi="宋体"/>
                <w:szCs w:val="21"/>
              </w:rPr>
            </w:pPr>
            <w:r>
              <w:rPr>
                <w:rFonts w:ascii="宋体" w:hAnsi="宋体"/>
                <w:szCs w:val="21"/>
              </w:rPr>
              <w:fldChar w:fldCharType="begin">
                <w:ffData>
                  <w:name w:val="复选框型2"/>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现有技术或者现有设计信息材料  份  页</w:t>
            </w:r>
            <w:r>
              <w:rPr>
                <w:rFonts w:hint="eastAsia" w:ascii="宋体" w:hAnsi="宋体"/>
                <w:b/>
                <w:bCs/>
                <w:color w:val="FF0000"/>
                <w:szCs w:val="21"/>
              </w:rPr>
              <w:t>现有技术文件有几份几页应对应填写，以下相同</w:t>
            </w:r>
          </w:p>
          <w:p>
            <w:pPr>
              <w:ind w:firstLine="421" w:firstLineChars="211"/>
              <w:rPr>
                <w:rFonts w:ascii="宋体" w:hAnsi="宋体"/>
                <w:szCs w:val="21"/>
              </w:rPr>
            </w:pPr>
            <w:r>
              <w:rPr>
                <w:rFonts w:ascii="宋体" w:hAnsi="宋体"/>
                <w:szCs w:val="21"/>
              </w:rPr>
              <w:fldChar w:fldCharType="begin">
                <w:ffData>
                  <w:name w:val="复选框型2"/>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相关证明文件  份  页</w:t>
            </w:r>
          </w:p>
          <w:p>
            <w:pPr>
              <w:ind w:firstLine="421" w:firstLineChars="211"/>
              <w:rPr>
                <w:rFonts w:ascii="宋体" w:hAnsi="宋体"/>
                <w:szCs w:val="21"/>
              </w:rPr>
            </w:pPr>
            <w:r>
              <w:rPr>
                <w:rFonts w:ascii="宋体" w:hAnsi="宋体"/>
                <w:szCs w:val="21"/>
              </w:rPr>
              <w:fldChar w:fldCharType="begin">
                <w:ffData>
                  <w:name w:val="复选框型2"/>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其他    份    页</w:t>
            </w:r>
          </w:p>
          <w:p>
            <w:pPr>
              <w:ind w:firstLine="421" w:firstLineChars="211"/>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2" w:hRule="atLeast"/>
          <w:jc w:val="center"/>
        </w:trPr>
        <w:tc>
          <w:tcPr>
            <w:tcW w:w="9301" w:type="dxa"/>
            <w:gridSpan w:val="9"/>
            <w:tcBorders>
              <w:top w:val="single" w:color="auto" w:sz="6" w:space="0"/>
              <w:bottom w:val="single" w:color="auto" w:sz="4" w:space="0"/>
            </w:tcBorders>
          </w:tcPr>
          <w:p>
            <w:pPr>
              <w:rPr>
                <w:rFonts w:ascii="宋体" w:hAnsi="宋体"/>
                <w:b/>
                <w:szCs w:val="21"/>
              </w:rPr>
            </w:pPr>
            <w:r>
              <w:rPr>
                <w:rFonts w:hint="eastAsia" w:ascii="宋体" w:hAnsi="宋体"/>
                <w:b/>
                <w:szCs w:val="21"/>
              </w:rPr>
              <w:t>⑥附件文件信息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250" w:type="dxa"/>
            <w:gridSpan w:val="2"/>
            <w:vMerge w:val="restart"/>
            <w:tcBorders>
              <w:top w:val="single" w:color="auto" w:sz="4" w:space="0"/>
              <w:right w:val="single" w:color="auto" w:sz="4" w:space="0"/>
            </w:tcBorders>
          </w:tcPr>
          <w:p>
            <w:pPr>
              <w:rPr>
                <w:rFonts w:ascii="宋体" w:hAnsi="宋体"/>
                <w:szCs w:val="21"/>
              </w:rPr>
            </w:pPr>
            <w:r>
              <w:rPr>
                <w:rFonts w:hint="eastAsia" w:ascii="宋体" w:hAnsi="宋体"/>
                <w:szCs w:val="21"/>
              </w:rPr>
              <w:t>相关专</w:t>
            </w:r>
          </w:p>
          <w:p>
            <w:pPr>
              <w:rPr>
                <w:rFonts w:ascii="宋体" w:hAnsi="宋体"/>
                <w:szCs w:val="21"/>
              </w:rPr>
            </w:pPr>
            <w:r>
              <w:rPr>
                <w:rFonts w:hint="eastAsia" w:ascii="宋体" w:hAnsi="宋体"/>
                <w:szCs w:val="21"/>
              </w:rPr>
              <w:t>利文献</w:t>
            </w:r>
          </w:p>
        </w:tc>
        <w:tc>
          <w:tcPr>
            <w:tcW w:w="2693" w:type="dxa"/>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r>
              <w:rPr>
                <w:rFonts w:hint="eastAsia" w:ascii="宋体" w:hAnsi="宋体"/>
                <w:szCs w:val="21"/>
              </w:rPr>
              <w:t>文献号</w:t>
            </w:r>
          </w:p>
        </w:tc>
        <w:tc>
          <w:tcPr>
            <w:tcW w:w="1701" w:type="dxa"/>
            <w:gridSpan w:val="4"/>
            <w:tcBorders>
              <w:top w:val="single" w:color="auto" w:sz="4" w:space="0"/>
              <w:left w:val="single" w:color="auto" w:sz="4" w:space="0"/>
              <w:bottom w:val="single" w:color="auto" w:sz="4" w:space="0"/>
              <w:right w:val="single" w:color="auto" w:sz="4" w:space="0"/>
            </w:tcBorders>
          </w:tcPr>
          <w:p>
            <w:pPr>
              <w:ind w:left="27"/>
              <w:jc w:val="center"/>
              <w:rPr>
                <w:rFonts w:ascii="宋体" w:hAnsi="宋体"/>
                <w:szCs w:val="21"/>
              </w:rPr>
            </w:pPr>
            <w:r>
              <w:rPr>
                <w:rFonts w:hint="eastAsia" w:ascii="宋体" w:hAnsi="宋体"/>
                <w:szCs w:val="21"/>
              </w:rPr>
              <w:t>发表日期</w:t>
            </w:r>
          </w:p>
        </w:tc>
        <w:tc>
          <w:tcPr>
            <w:tcW w:w="3657" w:type="dxa"/>
            <w:gridSpan w:val="2"/>
            <w:tcBorders>
              <w:top w:val="single" w:color="auto" w:sz="4" w:space="0"/>
              <w:left w:val="single" w:color="auto" w:sz="4" w:space="0"/>
              <w:bottom w:val="single" w:color="auto" w:sz="4" w:space="0"/>
            </w:tcBorders>
          </w:tcPr>
          <w:p>
            <w:pPr>
              <w:ind w:left="27"/>
              <w:rPr>
                <w:rFonts w:ascii="宋体" w:hAnsi="宋体"/>
                <w:szCs w:val="21"/>
              </w:rPr>
            </w:pPr>
            <w:r>
              <w:rPr>
                <w:rFonts w:hint="eastAsia" w:ascii="宋体" w:hAnsi="宋体"/>
                <w:szCs w:val="21"/>
              </w:rPr>
              <w:t>相关的段落和/或图号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50" w:type="dxa"/>
            <w:gridSpan w:val="2"/>
            <w:vMerge w:val="continue"/>
            <w:tcBorders>
              <w:right w:val="single" w:color="auto" w:sz="4" w:space="0"/>
            </w:tcBorders>
          </w:tcPr>
          <w:p>
            <w:pPr>
              <w:ind w:firstLine="420"/>
              <w:rPr>
                <w:rFonts w:ascii="宋体" w:hAnsi="宋体"/>
                <w:szCs w:val="21"/>
              </w:rPr>
            </w:pPr>
          </w:p>
        </w:tc>
        <w:tc>
          <w:tcPr>
            <w:tcW w:w="2693" w:type="dxa"/>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r>
              <w:rPr>
                <w:rFonts w:hint="eastAsia" w:ascii="宋体" w:hAnsi="宋体"/>
                <w:b/>
                <w:bCs/>
                <w:color w:val="FF0000"/>
                <w:szCs w:val="21"/>
              </w:rPr>
              <w:t>应填写文献公开号</w:t>
            </w:r>
          </w:p>
        </w:tc>
        <w:tc>
          <w:tcPr>
            <w:tcW w:w="1701" w:type="dxa"/>
            <w:gridSpan w:val="4"/>
            <w:tcBorders>
              <w:top w:val="single" w:color="auto" w:sz="4" w:space="0"/>
              <w:left w:val="single" w:color="auto" w:sz="4" w:space="0"/>
              <w:bottom w:val="single" w:color="auto" w:sz="4" w:space="0"/>
              <w:right w:val="single" w:color="auto" w:sz="4" w:space="0"/>
            </w:tcBorders>
          </w:tcPr>
          <w:p>
            <w:pPr>
              <w:ind w:left="27"/>
              <w:rPr>
                <w:rFonts w:ascii="宋体" w:hAnsi="宋体"/>
                <w:szCs w:val="21"/>
              </w:rPr>
            </w:pPr>
            <w:r>
              <w:rPr>
                <w:rFonts w:hint="eastAsia" w:ascii="宋体" w:hAnsi="宋体"/>
                <w:b/>
                <w:bCs/>
                <w:color w:val="FF0000"/>
                <w:szCs w:val="21"/>
              </w:rPr>
              <w:t>应填写文献公开日期</w:t>
            </w:r>
          </w:p>
        </w:tc>
        <w:tc>
          <w:tcPr>
            <w:tcW w:w="3657" w:type="dxa"/>
            <w:gridSpan w:val="2"/>
            <w:tcBorders>
              <w:top w:val="single" w:color="auto" w:sz="4" w:space="0"/>
              <w:left w:val="single" w:color="auto" w:sz="4" w:space="0"/>
              <w:bottom w:val="single" w:color="auto" w:sz="4" w:space="0"/>
            </w:tcBorders>
          </w:tcPr>
          <w:p>
            <w:pPr>
              <w:ind w:left="27"/>
              <w:rPr>
                <w:rFonts w:ascii="宋体" w:hAnsi="宋体"/>
                <w:szCs w:val="21"/>
              </w:rPr>
            </w:pPr>
            <w:r>
              <w:rPr>
                <w:rFonts w:hint="eastAsia" w:ascii="宋体" w:hAnsi="宋体"/>
                <w:b/>
                <w:bCs/>
                <w:color w:val="FF0000"/>
                <w:szCs w:val="21"/>
              </w:rPr>
              <w:t>填写对应段落或全文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1250" w:type="dxa"/>
            <w:gridSpan w:val="2"/>
            <w:vMerge w:val="continue"/>
            <w:tcBorders>
              <w:right w:val="single" w:color="auto" w:sz="4" w:space="0"/>
            </w:tcBorders>
          </w:tcPr>
          <w:p>
            <w:pPr>
              <w:ind w:firstLine="420"/>
              <w:rPr>
                <w:rFonts w:ascii="宋体" w:hAnsi="宋体"/>
                <w:szCs w:val="21"/>
              </w:rPr>
            </w:pPr>
          </w:p>
        </w:tc>
        <w:tc>
          <w:tcPr>
            <w:tcW w:w="2693" w:type="dxa"/>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p>
        </w:tc>
        <w:tc>
          <w:tcPr>
            <w:tcW w:w="1701" w:type="dxa"/>
            <w:gridSpan w:val="4"/>
            <w:tcBorders>
              <w:top w:val="single" w:color="auto" w:sz="4" w:space="0"/>
              <w:left w:val="single" w:color="auto" w:sz="4" w:space="0"/>
              <w:bottom w:val="single" w:color="auto" w:sz="4" w:space="0"/>
              <w:right w:val="single" w:color="auto" w:sz="4" w:space="0"/>
            </w:tcBorders>
          </w:tcPr>
          <w:p>
            <w:pPr>
              <w:ind w:left="27"/>
              <w:rPr>
                <w:rFonts w:ascii="宋体" w:hAnsi="宋体"/>
                <w:szCs w:val="21"/>
              </w:rPr>
            </w:pPr>
          </w:p>
        </w:tc>
        <w:tc>
          <w:tcPr>
            <w:tcW w:w="3657" w:type="dxa"/>
            <w:gridSpan w:val="2"/>
            <w:tcBorders>
              <w:top w:val="single" w:color="auto" w:sz="4" w:space="0"/>
              <w:left w:val="single" w:color="auto" w:sz="4" w:space="0"/>
              <w:bottom w:val="single" w:color="auto" w:sz="4" w:space="0"/>
            </w:tcBorders>
          </w:tcPr>
          <w:p>
            <w:pPr>
              <w:ind w:left="27"/>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1250" w:type="dxa"/>
            <w:gridSpan w:val="2"/>
            <w:vMerge w:val="continue"/>
            <w:tcBorders>
              <w:right w:val="single" w:color="auto" w:sz="4" w:space="0"/>
            </w:tcBorders>
          </w:tcPr>
          <w:p>
            <w:pPr>
              <w:ind w:firstLine="420"/>
              <w:rPr>
                <w:rFonts w:ascii="宋体" w:hAnsi="宋体"/>
                <w:szCs w:val="21"/>
              </w:rPr>
            </w:pPr>
          </w:p>
        </w:tc>
        <w:tc>
          <w:tcPr>
            <w:tcW w:w="2693" w:type="dxa"/>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p>
        </w:tc>
        <w:tc>
          <w:tcPr>
            <w:tcW w:w="1701" w:type="dxa"/>
            <w:gridSpan w:val="4"/>
            <w:tcBorders>
              <w:top w:val="single" w:color="auto" w:sz="4" w:space="0"/>
              <w:left w:val="single" w:color="auto" w:sz="4" w:space="0"/>
              <w:bottom w:val="single" w:color="auto" w:sz="4" w:space="0"/>
              <w:right w:val="single" w:color="auto" w:sz="4" w:space="0"/>
            </w:tcBorders>
          </w:tcPr>
          <w:p>
            <w:pPr>
              <w:ind w:left="27"/>
              <w:rPr>
                <w:rFonts w:ascii="宋体" w:hAnsi="宋体"/>
                <w:szCs w:val="21"/>
              </w:rPr>
            </w:pPr>
          </w:p>
        </w:tc>
        <w:tc>
          <w:tcPr>
            <w:tcW w:w="3657" w:type="dxa"/>
            <w:gridSpan w:val="2"/>
            <w:tcBorders>
              <w:top w:val="single" w:color="auto" w:sz="4" w:space="0"/>
              <w:left w:val="single" w:color="auto" w:sz="4" w:space="0"/>
              <w:bottom w:val="single" w:color="auto" w:sz="4" w:space="0"/>
            </w:tcBorders>
          </w:tcPr>
          <w:p>
            <w:pPr>
              <w:ind w:left="27"/>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250" w:type="dxa"/>
            <w:gridSpan w:val="2"/>
            <w:vMerge w:val="continue"/>
            <w:tcBorders>
              <w:right w:val="single" w:color="auto" w:sz="4" w:space="0"/>
            </w:tcBorders>
          </w:tcPr>
          <w:p>
            <w:pPr>
              <w:ind w:firstLine="420"/>
              <w:rPr>
                <w:rFonts w:ascii="宋体" w:hAnsi="宋体"/>
                <w:szCs w:val="21"/>
              </w:rPr>
            </w:pPr>
          </w:p>
        </w:tc>
        <w:tc>
          <w:tcPr>
            <w:tcW w:w="2693" w:type="dxa"/>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p>
        </w:tc>
        <w:tc>
          <w:tcPr>
            <w:tcW w:w="1701" w:type="dxa"/>
            <w:gridSpan w:val="4"/>
            <w:tcBorders>
              <w:top w:val="single" w:color="auto" w:sz="4" w:space="0"/>
              <w:left w:val="single" w:color="auto" w:sz="4" w:space="0"/>
              <w:bottom w:val="single" w:color="auto" w:sz="4" w:space="0"/>
              <w:right w:val="single" w:color="auto" w:sz="4" w:space="0"/>
            </w:tcBorders>
          </w:tcPr>
          <w:p>
            <w:pPr>
              <w:ind w:left="27"/>
              <w:rPr>
                <w:rFonts w:ascii="宋体" w:hAnsi="宋体"/>
                <w:szCs w:val="21"/>
              </w:rPr>
            </w:pPr>
          </w:p>
        </w:tc>
        <w:tc>
          <w:tcPr>
            <w:tcW w:w="3657" w:type="dxa"/>
            <w:gridSpan w:val="2"/>
            <w:tcBorders>
              <w:top w:val="single" w:color="auto" w:sz="4" w:space="0"/>
              <w:left w:val="single" w:color="auto" w:sz="4" w:space="0"/>
              <w:bottom w:val="single" w:color="auto" w:sz="4" w:space="0"/>
            </w:tcBorders>
          </w:tcPr>
          <w:p>
            <w:pPr>
              <w:ind w:left="27"/>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1250" w:type="dxa"/>
            <w:gridSpan w:val="2"/>
            <w:vMerge w:val="continue"/>
            <w:tcBorders>
              <w:right w:val="single" w:color="auto" w:sz="4" w:space="0"/>
            </w:tcBorders>
          </w:tcPr>
          <w:p>
            <w:pPr>
              <w:ind w:firstLine="420"/>
              <w:rPr>
                <w:rFonts w:ascii="宋体" w:hAnsi="宋体"/>
                <w:szCs w:val="21"/>
              </w:rPr>
            </w:pPr>
          </w:p>
        </w:tc>
        <w:tc>
          <w:tcPr>
            <w:tcW w:w="2693" w:type="dxa"/>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p>
        </w:tc>
        <w:tc>
          <w:tcPr>
            <w:tcW w:w="1701" w:type="dxa"/>
            <w:gridSpan w:val="4"/>
            <w:tcBorders>
              <w:top w:val="single" w:color="auto" w:sz="4" w:space="0"/>
              <w:left w:val="single" w:color="auto" w:sz="4" w:space="0"/>
              <w:bottom w:val="single" w:color="auto" w:sz="4" w:space="0"/>
              <w:right w:val="single" w:color="auto" w:sz="4" w:space="0"/>
            </w:tcBorders>
          </w:tcPr>
          <w:p>
            <w:pPr>
              <w:ind w:left="27"/>
              <w:rPr>
                <w:rFonts w:ascii="宋体" w:hAnsi="宋体"/>
                <w:szCs w:val="21"/>
              </w:rPr>
            </w:pPr>
          </w:p>
        </w:tc>
        <w:tc>
          <w:tcPr>
            <w:tcW w:w="3657" w:type="dxa"/>
            <w:gridSpan w:val="2"/>
            <w:tcBorders>
              <w:top w:val="single" w:color="auto" w:sz="4" w:space="0"/>
              <w:left w:val="single" w:color="auto" w:sz="4" w:space="0"/>
              <w:bottom w:val="single" w:color="auto" w:sz="4" w:space="0"/>
            </w:tcBorders>
          </w:tcPr>
          <w:p>
            <w:pPr>
              <w:ind w:left="27"/>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250" w:type="dxa"/>
            <w:gridSpan w:val="2"/>
            <w:vMerge w:val="restart"/>
            <w:tcBorders>
              <w:top w:val="single" w:color="auto" w:sz="4" w:space="0"/>
              <w:right w:val="single" w:color="auto" w:sz="4" w:space="0"/>
            </w:tcBorders>
          </w:tcPr>
          <w:p>
            <w:pPr>
              <w:rPr>
                <w:rFonts w:ascii="宋体" w:hAnsi="宋体"/>
                <w:szCs w:val="21"/>
              </w:rPr>
            </w:pPr>
            <w:r>
              <w:rPr>
                <w:rFonts w:hint="eastAsia" w:ascii="宋体" w:hAnsi="宋体"/>
                <w:szCs w:val="21"/>
              </w:rPr>
              <w:t>相关非</w:t>
            </w:r>
          </w:p>
          <w:p>
            <w:pPr>
              <w:rPr>
                <w:rFonts w:ascii="宋体" w:hAnsi="宋体"/>
                <w:szCs w:val="21"/>
              </w:rPr>
            </w:pPr>
            <w:r>
              <w:rPr>
                <w:rFonts w:hint="eastAsia" w:ascii="宋体" w:hAnsi="宋体"/>
                <w:szCs w:val="21"/>
              </w:rPr>
              <w:t>专利文献</w:t>
            </w:r>
          </w:p>
        </w:tc>
        <w:tc>
          <w:tcPr>
            <w:tcW w:w="2693" w:type="dxa"/>
            <w:tcBorders>
              <w:top w:val="single" w:color="auto" w:sz="4" w:space="0"/>
              <w:left w:val="single" w:color="auto" w:sz="4" w:space="0"/>
              <w:bottom w:val="single" w:color="auto" w:sz="6" w:space="0"/>
              <w:right w:val="single" w:color="auto" w:sz="4" w:space="0"/>
            </w:tcBorders>
          </w:tcPr>
          <w:p>
            <w:pPr>
              <w:rPr>
                <w:rFonts w:ascii="宋体" w:hAnsi="宋体"/>
                <w:szCs w:val="21"/>
              </w:rPr>
            </w:pPr>
            <w:r>
              <w:rPr>
                <w:rFonts w:hint="eastAsia" w:ascii="宋体" w:hAnsi="宋体"/>
                <w:szCs w:val="21"/>
              </w:rPr>
              <w:t>书名/期刊/文摘名称</w:t>
            </w:r>
          </w:p>
          <w:p>
            <w:pPr>
              <w:rPr>
                <w:rFonts w:ascii="宋体" w:hAnsi="宋体"/>
                <w:szCs w:val="21"/>
              </w:rPr>
            </w:pPr>
            <w:r>
              <w:rPr>
                <w:rFonts w:hint="eastAsia" w:ascii="宋体" w:hAnsi="宋体"/>
                <w:szCs w:val="21"/>
              </w:rPr>
              <w:t>（包括版本号/卷号/期号）</w:t>
            </w:r>
          </w:p>
        </w:tc>
        <w:tc>
          <w:tcPr>
            <w:tcW w:w="1701" w:type="dxa"/>
            <w:gridSpan w:val="4"/>
            <w:tcBorders>
              <w:top w:val="single" w:color="auto" w:sz="4" w:space="0"/>
              <w:left w:val="single" w:color="auto" w:sz="4" w:space="0"/>
              <w:bottom w:val="single" w:color="auto" w:sz="6" w:space="0"/>
              <w:right w:val="single" w:color="auto" w:sz="4" w:space="0"/>
            </w:tcBorders>
          </w:tcPr>
          <w:p>
            <w:pPr>
              <w:ind w:left="27"/>
              <w:jc w:val="center"/>
              <w:rPr>
                <w:rFonts w:ascii="宋体" w:hAnsi="宋体"/>
                <w:szCs w:val="21"/>
              </w:rPr>
            </w:pPr>
            <w:r>
              <w:rPr>
                <w:rFonts w:hint="eastAsia" w:ascii="宋体" w:hAnsi="宋体"/>
                <w:szCs w:val="21"/>
              </w:rPr>
              <w:t>出版日期/发行日期</w:t>
            </w:r>
          </w:p>
        </w:tc>
        <w:tc>
          <w:tcPr>
            <w:tcW w:w="1701" w:type="dxa"/>
            <w:tcBorders>
              <w:top w:val="single" w:color="auto" w:sz="4" w:space="0"/>
              <w:left w:val="single" w:color="auto" w:sz="4" w:space="0"/>
              <w:bottom w:val="single" w:color="auto" w:sz="6" w:space="0"/>
              <w:right w:val="single" w:color="auto" w:sz="4" w:space="0"/>
            </w:tcBorders>
          </w:tcPr>
          <w:p>
            <w:pPr>
              <w:jc w:val="center"/>
              <w:rPr>
                <w:rFonts w:ascii="宋体" w:hAnsi="宋体"/>
                <w:szCs w:val="21"/>
              </w:rPr>
            </w:pPr>
            <w:r>
              <w:rPr>
                <w:rFonts w:hint="eastAsia" w:ascii="宋体" w:hAnsi="宋体"/>
                <w:szCs w:val="21"/>
              </w:rPr>
              <w:t>作者姓名和文章标题</w:t>
            </w:r>
          </w:p>
        </w:tc>
        <w:tc>
          <w:tcPr>
            <w:tcW w:w="1956" w:type="dxa"/>
            <w:tcBorders>
              <w:top w:val="single" w:color="auto" w:sz="4" w:space="0"/>
              <w:left w:val="single" w:color="auto" w:sz="4" w:space="0"/>
              <w:bottom w:val="single" w:color="auto" w:sz="6" w:space="0"/>
            </w:tcBorders>
          </w:tcPr>
          <w:p>
            <w:pPr>
              <w:rPr>
                <w:rFonts w:ascii="宋体" w:hAnsi="宋体"/>
                <w:szCs w:val="21"/>
              </w:rPr>
            </w:pPr>
            <w:r>
              <w:rPr>
                <w:rFonts w:hint="eastAsia" w:ascii="宋体" w:hAnsi="宋体"/>
                <w:szCs w:val="21"/>
              </w:rPr>
              <w:t>相关页数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jc w:val="center"/>
        </w:trPr>
        <w:tc>
          <w:tcPr>
            <w:tcW w:w="1250" w:type="dxa"/>
            <w:gridSpan w:val="2"/>
            <w:vMerge w:val="continue"/>
            <w:tcBorders>
              <w:right w:val="single" w:color="auto" w:sz="4" w:space="0"/>
            </w:tcBorders>
          </w:tcPr>
          <w:p>
            <w:pPr>
              <w:ind w:firstLine="420"/>
              <w:rPr>
                <w:rFonts w:ascii="宋体" w:hAnsi="宋体"/>
                <w:szCs w:val="21"/>
              </w:rPr>
            </w:pPr>
          </w:p>
        </w:tc>
        <w:tc>
          <w:tcPr>
            <w:tcW w:w="2693"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b/>
                <w:bCs/>
                <w:color w:val="FF0000"/>
                <w:szCs w:val="21"/>
              </w:rPr>
              <w:t>按照以上栏目信息对应填写</w:t>
            </w:r>
          </w:p>
        </w:tc>
        <w:tc>
          <w:tcPr>
            <w:tcW w:w="1701" w:type="dxa"/>
            <w:gridSpan w:val="4"/>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p>
        </w:tc>
        <w:tc>
          <w:tcPr>
            <w:tcW w:w="1956" w:type="dxa"/>
            <w:tcBorders>
              <w:top w:val="single" w:color="auto" w:sz="4" w:space="0"/>
              <w:left w:val="single" w:color="auto" w:sz="4" w:space="0"/>
              <w:bottom w:val="single" w:color="auto" w:sz="4" w:space="0"/>
            </w:tcBorders>
          </w:tcPr>
          <w:p>
            <w:pPr>
              <w:ind w:firstLine="42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1250" w:type="dxa"/>
            <w:gridSpan w:val="2"/>
            <w:vMerge w:val="continue"/>
            <w:tcBorders>
              <w:right w:val="single" w:color="auto" w:sz="4" w:space="0"/>
            </w:tcBorders>
          </w:tcPr>
          <w:p>
            <w:pPr>
              <w:ind w:firstLine="420"/>
              <w:rPr>
                <w:rFonts w:ascii="宋体" w:hAnsi="宋体"/>
                <w:szCs w:val="21"/>
              </w:rPr>
            </w:pPr>
          </w:p>
        </w:tc>
        <w:tc>
          <w:tcPr>
            <w:tcW w:w="2693" w:type="dxa"/>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p>
        </w:tc>
        <w:tc>
          <w:tcPr>
            <w:tcW w:w="1701" w:type="dxa"/>
            <w:gridSpan w:val="4"/>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p>
        </w:tc>
        <w:tc>
          <w:tcPr>
            <w:tcW w:w="1956" w:type="dxa"/>
            <w:tcBorders>
              <w:top w:val="single" w:color="auto" w:sz="4" w:space="0"/>
              <w:left w:val="single" w:color="auto" w:sz="4" w:space="0"/>
              <w:bottom w:val="single" w:color="auto" w:sz="4" w:space="0"/>
            </w:tcBorders>
          </w:tcPr>
          <w:p>
            <w:pPr>
              <w:ind w:firstLine="42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5" w:hRule="atLeast"/>
          <w:jc w:val="center"/>
        </w:trPr>
        <w:tc>
          <w:tcPr>
            <w:tcW w:w="1250" w:type="dxa"/>
            <w:gridSpan w:val="2"/>
            <w:vMerge w:val="continue"/>
            <w:tcBorders>
              <w:right w:val="single" w:color="auto" w:sz="4" w:space="0"/>
            </w:tcBorders>
          </w:tcPr>
          <w:p>
            <w:pPr>
              <w:ind w:firstLine="420"/>
              <w:rPr>
                <w:rFonts w:ascii="宋体" w:hAnsi="宋体"/>
                <w:szCs w:val="21"/>
              </w:rPr>
            </w:pPr>
          </w:p>
        </w:tc>
        <w:tc>
          <w:tcPr>
            <w:tcW w:w="2693" w:type="dxa"/>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p>
        </w:tc>
        <w:tc>
          <w:tcPr>
            <w:tcW w:w="1701" w:type="dxa"/>
            <w:gridSpan w:val="4"/>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p>
        </w:tc>
        <w:tc>
          <w:tcPr>
            <w:tcW w:w="1956" w:type="dxa"/>
            <w:tcBorders>
              <w:top w:val="single" w:color="auto" w:sz="4" w:space="0"/>
              <w:left w:val="single" w:color="auto" w:sz="4" w:space="0"/>
              <w:bottom w:val="single" w:color="auto" w:sz="4" w:space="0"/>
            </w:tcBorders>
          </w:tcPr>
          <w:p>
            <w:pPr>
              <w:ind w:firstLine="42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1250" w:type="dxa"/>
            <w:gridSpan w:val="2"/>
            <w:vMerge w:val="continue"/>
            <w:tcBorders>
              <w:right w:val="single" w:color="auto" w:sz="4" w:space="0"/>
            </w:tcBorders>
          </w:tcPr>
          <w:p>
            <w:pPr>
              <w:ind w:firstLine="420"/>
              <w:rPr>
                <w:rFonts w:ascii="宋体" w:hAnsi="宋体"/>
                <w:szCs w:val="21"/>
              </w:rPr>
            </w:pPr>
          </w:p>
        </w:tc>
        <w:tc>
          <w:tcPr>
            <w:tcW w:w="2693" w:type="dxa"/>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p>
        </w:tc>
        <w:tc>
          <w:tcPr>
            <w:tcW w:w="1701" w:type="dxa"/>
            <w:gridSpan w:val="4"/>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tcPr>
          <w:p>
            <w:pPr>
              <w:ind w:firstLine="420"/>
              <w:rPr>
                <w:rFonts w:ascii="宋体" w:hAnsi="宋体"/>
                <w:szCs w:val="21"/>
              </w:rPr>
            </w:pPr>
          </w:p>
        </w:tc>
        <w:tc>
          <w:tcPr>
            <w:tcW w:w="1956" w:type="dxa"/>
            <w:tcBorders>
              <w:top w:val="single" w:color="auto" w:sz="4" w:space="0"/>
              <w:left w:val="single" w:color="auto" w:sz="4" w:space="0"/>
              <w:bottom w:val="single" w:color="auto" w:sz="4" w:space="0"/>
            </w:tcBorders>
          </w:tcPr>
          <w:p>
            <w:pPr>
              <w:ind w:firstLine="42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1250" w:type="dxa"/>
            <w:gridSpan w:val="2"/>
            <w:vMerge w:val="continue"/>
            <w:tcBorders>
              <w:right w:val="single" w:color="auto" w:sz="4" w:space="0"/>
            </w:tcBorders>
          </w:tcPr>
          <w:p>
            <w:pPr>
              <w:ind w:firstLine="420"/>
              <w:rPr>
                <w:rFonts w:ascii="宋体" w:hAnsi="宋体"/>
                <w:szCs w:val="21"/>
              </w:rPr>
            </w:pPr>
          </w:p>
        </w:tc>
        <w:tc>
          <w:tcPr>
            <w:tcW w:w="2693" w:type="dxa"/>
            <w:tcBorders>
              <w:top w:val="single" w:color="auto" w:sz="4" w:space="0"/>
              <w:left w:val="single" w:color="auto" w:sz="4" w:space="0"/>
              <w:bottom w:val="single" w:color="auto" w:sz="6" w:space="0"/>
              <w:right w:val="single" w:color="auto" w:sz="4" w:space="0"/>
            </w:tcBorders>
          </w:tcPr>
          <w:p>
            <w:pPr>
              <w:ind w:firstLine="420"/>
              <w:rPr>
                <w:rFonts w:ascii="宋体" w:hAnsi="宋体"/>
                <w:szCs w:val="21"/>
              </w:rPr>
            </w:pPr>
          </w:p>
        </w:tc>
        <w:tc>
          <w:tcPr>
            <w:tcW w:w="1701" w:type="dxa"/>
            <w:gridSpan w:val="4"/>
            <w:tcBorders>
              <w:top w:val="single" w:color="auto" w:sz="4" w:space="0"/>
              <w:left w:val="single" w:color="auto" w:sz="4" w:space="0"/>
              <w:bottom w:val="single" w:color="auto" w:sz="6" w:space="0"/>
              <w:right w:val="single" w:color="auto" w:sz="4" w:space="0"/>
            </w:tcBorders>
          </w:tcPr>
          <w:p>
            <w:pPr>
              <w:ind w:firstLine="420"/>
              <w:rPr>
                <w:rFonts w:ascii="宋体" w:hAnsi="宋体"/>
                <w:szCs w:val="21"/>
              </w:rPr>
            </w:pPr>
          </w:p>
        </w:tc>
        <w:tc>
          <w:tcPr>
            <w:tcW w:w="1701" w:type="dxa"/>
            <w:tcBorders>
              <w:top w:val="single" w:color="auto" w:sz="4" w:space="0"/>
              <w:left w:val="single" w:color="auto" w:sz="4" w:space="0"/>
              <w:bottom w:val="single" w:color="auto" w:sz="6" w:space="0"/>
              <w:right w:val="single" w:color="auto" w:sz="4" w:space="0"/>
            </w:tcBorders>
          </w:tcPr>
          <w:p>
            <w:pPr>
              <w:ind w:firstLine="420"/>
              <w:rPr>
                <w:rFonts w:ascii="宋体" w:hAnsi="宋体"/>
                <w:szCs w:val="21"/>
              </w:rPr>
            </w:pPr>
          </w:p>
        </w:tc>
        <w:tc>
          <w:tcPr>
            <w:tcW w:w="1956" w:type="dxa"/>
            <w:tcBorders>
              <w:top w:val="single" w:color="auto" w:sz="4" w:space="0"/>
              <w:left w:val="single" w:color="auto" w:sz="4" w:space="0"/>
              <w:bottom w:val="single" w:color="auto" w:sz="6" w:space="0"/>
            </w:tcBorders>
          </w:tcPr>
          <w:p>
            <w:pPr>
              <w:ind w:firstLine="42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96" w:hRule="atLeast"/>
          <w:jc w:val="center"/>
        </w:trPr>
        <w:tc>
          <w:tcPr>
            <w:tcW w:w="9301" w:type="dxa"/>
            <w:gridSpan w:val="9"/>
            <w:tcBorders>
              <w:top w:val="single" w:color="auto" w:sz="6" w:space="0"/>
              <w:bottom w:val="single" w:color="auto" w:sz="6" w:space="0"/>
            </w:tcBorders>
          </w:tcPr>
          <w:p>
            <w:pPr>
              <w:rPr>
                <w:rFonts w:ascii="宋体" w:hAnsi="宋体"/>
              </w:rPr>
            </w:pPr>
            <w:r>
              <w:rPr>
                <w:rFonts w:hint="eastAsia" w:ascii="宋体" w:hAnsi="宋体"/>
                <w:b/>
                <w:szCs w:val="21"/>
              </w:rPr>
              <w:t>⑦优先审查请求人签章</w:t>
            </w:r>
          </w:p>
          <w:p/>
          <w:p>
            <w:pPr>
              <w:rPr>
                <w:rFonts w:ascii="宋体" w:hAnsi="宋体"/>
                <w:b/>
                <w:bCs/>
                <w:color w:val="FF0000"/>
              </w:rPr>
            </w:pPr>
            <w:r>
              <w:rPr>
                <w:rFonts w:hint="eastAsia" w:ascii="宋体" w:hAnsi="宋体"/>
                <w:b/>
                <w:bCs/>
                <w:color w:val="FF0000"/>
              </w:rPr>
              <w:t>委托代理机构提出请求的，代理机构需加盖清晰公章</w:t>
            </w:r>
          </w:p>
          <w:p>
            <w:pPr>
              <w:rPr>
                <w:rFonts w:ascii="宋体" w:hAnsi="宋体"/>
              </w:rPr>
            </w:pPr>
          </w:p>
          <w:p>
            <w:pPr>
              <w:pStyle w:val="2"/>
              <w:rPr>
                <w:rFonts w:ascii="宋体" w:hAnsi="宋体" w:eastAsia="宋体"/>
                <w:b/>
                <w:bCs/>
                <w:color w:val="FF0000"/>
                <w:sz w:val="21"/>
              </w:rPr>
            </w:pPr>
            <w:r>
              <w:rPr>
                <w:rFonts w:hint="eastAsia" w:ascii="宋体" w:hAnsi="宋体" w:eastAsia="宋体"/>
                <w:b/>
                <w:bCs/>
                <w:color w:val="FF0000"/>
                <w:sz w:val="21"/>
              </w:rPr>
              <w:t>申请人自行提出请求的，应由全体申请人盖章或签字</w:t>
            </w:r>
          </w:p>
          <w:p>
            <w:pPr>
              <w:rPr>
                <w:rFonts w:ascii="宋体" w:hAnsi="宋体"/>
              </w:rPr>
            </w:pPr>
          </w:p>
          <w:p>
            <w:pPr>
              <w:rPr>
                <w:rFonts w:ascii="宋体" w:hAnsi="宋体"/>
              </w:rPr>
            </w:pPr>
          </w:p>
          <w:p>
            <w:pPr>
              <w:rPr>
                <w:rFonts w:ascii="宋体" w:hAnsi="宋体"/>
              </w:rPr>
            </w:pPr>
          </w:p>
          <w:p>
            <w:pPr>
              <w:jc w:val="right"/>
              <w:rPr>
                <w:rFonts w:ascii="宋体" w:hAnsi="宋体"/>
              </w:rPr>
            </w:pPr>
            <w:r>
              <w:rPr>
                <w:rFonts w:hint="eastAsia" w:ascii="宋体" w:hAnsi="宋体"/>
                <w:b/>
              </w:rPr>
              <w:t xml:space="preserve"> 年月日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15" w:hRule="atLeast"/>
          <w:jc w:val="center"/>
        </w:trPr>
        <w:tc>
          <w:tcPr>
            <w:tcW w:w="4801" w:type="dxa"/>
            <w:gridSpan w:val="5"/>
            <w:tcBorders>
              <w:top w:val="single" w:color="auto" w:sz="6" w:space="0"/>
              <w:bottom w:val="single" w:color="auto" w:sz="12" w:space="0"/>
            </w:tcBorders>
          </w:tcPr>
          <w:p>
            <w:pPr>
              <w:ind w:leftChars="-1" w:hanging="2" w:hangingChars="1"/>
              <w:rPr>
                <w:rFonts w:ascii="宋体" w:hAnsi="宋体"/>
                <w:b/>
                <w:szCs w:val="21"/>
              </w:rPr>
            </w:pPr>
            <w:r>
              <w:rPr>
                <w:rFonts w:hint="eastAsia" w:ascii="宋体" w:hAnsi="宋体"/>
                <w:b/>
                <w:szCs w:val="21"/>
              </w:rPr>
              <w:t>⑧国务院相关部门或省级知识产权局签署推荐意见</w:t>
            </w:r>
          </w:p>
          <w:p>
            <w:pPr>
              <w:rPr>
                <w:rFonts w:ascii="宋体" w:hAnsi="宋体"/>
                <w:b/>
              </w:rPr>
            </w:pPr>
          </w:p>
          <w:p>
            <w:pPr>
              <w:rPr>
                <w:rFonts w:ascii="宋体" w:hAnsi="宋体"/>
                <w:b/>
              </w:rPr>
            </w:pPr>
          </w:p>
          <w:p>
            <w:pPr>
              <w:rPr>
                <w:rFonts w:ascii="宋体" w:hAnsi="宋体"/>
                <w:b/>
              </w:rPr>
            </w:pPr>
            <w:r>
              <w:rPr>
                <w:rFonts w:hint="eastAsia" w:ascii="宋体" w:hAnsi="宋体"/>
                <w:b/>
                <w:color w:val="FF0000"/>
              </w:rPr>
              <w:t>此处无须填写或盖章</w:t>
            </w: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ind w:left="40" w:leftChars="20"/>
              <w:jc w:val="right"/>
              <w:rPr>
                <w:rFonts w:ascii="宋体" w:hAnsi="宋体"/>
              </w:rPr>
            </w:pPr>
            <w:r>
              <w:rPr>
                <w:rFonts w:hint="eastAsia" w:ascii="宋体" w:hAnsi="宋体"/>
                <w:b/>
              </w:rPr>
              <w:t xml:space="preserve"> 年月日</w:t>
            </w:r>
          </w:p>
        </w:tc>
        <w:tc>
          <w:tcPr>
            <w:tcW w:w="4500" w:type="dxa"/>
            <w:gridSpan w:val="4"/>
            <w:tcBorders>
              <w:top w:val="single" w:color="auto" w:sz="6" w:space="0"/>
              <w:bottom w:val="single" w:color="auto" w:sz="12" w:space="0"/>
            </w:tcBorders>
          </w:tcPr>
          <w:p>
            <w:pPr>
              <w:spacing w:line="320" w:lineRule="exact"/>
              <w:rPr>
                <w:rFonts w:ascii="宋体" w:hAnsi="宋体"/>
                <w:b/>
                <w:szCs w:val="21"/>
              </w:rPr>
            </w:pPr>
            <w:r>
              <w:rPr>
                <w:rFonts w:hint="eastAsia" w:ascii="宋体" w:hAnsi="宋体"/>
                <w:b/>
                <w:szCs w:val="21"/>
              </w:rPr>
              <w:t>⑨国家知识产权局审核意见</w:t>
            </w: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b/>
                <w:color w:val="FF0000"/>
              </w:rPr>
              <w:t>此处无须填写或盖章</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jc w:val="right"/>
              <w:rPr>
                <w:rFonts w:ascii="宋体" w:hAnsi="宋体"/>
              </w:rPr>
            </w:pPr>
            <w:r>
              <w:rPr>
                <w:rFonts w:hint="eastAsia" w:ascii="宋体" w:hAnsi="宋体"/>
                <w:b/>
              </w:rPr>
              <w:t xml:space="preserve"> 年月日</w:t>
            </w:r>
          </w:p>
        </w:tc>
      </w:tr>
    </w:tbl>
    <w:p>
      <w:pPr>
        <w:pStyle w:val="2"/>
      </w:pPr>
    </w:p>
    <w:p>
      <w:pPr>
        <w:pStyle w:val="2"/>
        <w:rPr>
          <w:rFonts w:ascii="宋体" w:hAnsi="宋体" w:eastAsia="宋体"/>
          <w:b/>
          <w:sz w:val="30"/>
          <w:szCs w:val="30"/>
        </w:rPr>
      </w:pPr>
      <w:r>
        <w:rPr>
          <w:rFonts w:hint="eastAsia" w:ascii="宋体" w:hAnsi="宋体" w:eastAsia="宋体"/>
          <w:b/>
          <w:sz w:val="30"/>
          <w:szCs w:val="30"/>
        </w:rPr>
        <w:t>附件</w:t>
      </w:r>
      <w:r>
        <w:rPr>
          <w:rFonts w:ascii="宋体" w:hAnsi="宋体" w:eastAsia="宋体"/>
          <w:b/>
          <w:sz w:val="30"/>
          <w:szCs w:val="30"/>
        </w:rPr>
        <w:t>2</w:t>
      </w:r>
      <w:r>
        <w:rPr>
          <w:rFonts w:hint="eastAsia" w:ascii="宋体" w:hAnsi="宋体" w:eastAsia="宋体"/>
          <w:b/>
          <w:sz w:val="30"/>
          <w:szCs w:val="30"/>
        </w:rPr>
        <w:t>：相关证明文件示例</w:t>
      </w:r>
    </w:p>
    <w:p>
      <w:pPr>
        <w:pStyle w:val="2"/>
        <w:jc w:val="center"/>
        <w:rPr>
          <w:b/>
          <w:bCs/>
        </w:rPr>
      </w:pPr>
      <w:r>
        <w:rPr>
          <w:rFonts w:hint="eastAsia"/>
          <w:b/>
          <w:bCs/>
        </w:rPr>
        <w:t>相关证明文件</w:t>
      </w:r>
    </w:p>
    <w:p>
      <w:pPr>
        <w:pStyle w:val="2"/>
        <w:jc w:val="center"/>
      </w:pPr>
    </w:p>
    <w:p>
      <w:pPr>
        <w:pStyle w:val="2"/>
        <w:jc w:val="left"/>
      </w:pPr>
      <w:r>
        <w:rPr>
          <w:rFonts w:hint="eastAsia"/>
        </w:rPr>
        <w:t>包括但不限于以下内容：</w:t>
      </w:r>
    </w:p>
    <w:p>
      <w:pPr>
        <w:pStyle w:val="2"/>
        <w:numPr>
          <w:ilvl w:val="0"/>
          <w:numId w:val="2"/>
        </w:numPr>
        <w:jc w:val="left"/>
      </w:pPr>
      <w:r>
        <w:rPr>
          <w:rFonts w:hint="eastAsia"/>
        </w:rPr>
        <w:t>专利技术所属的相关技术领域（内容应与申请人在请求书中勾选的“请求优先审查理由”一致）。</w:t>
      </w:r>
    </w:p>
    <w:p>
      <w:pPr>
        <w:pStyle w:val="2"/>
        <w:numPr>
          <w:ilvl w:val="0"/>
          <w:numId w:val="2"/>
        </w:numPr>
        <w:jc w:val="left"/>
      </w:pPr>
      <w:r>
        <w:rPr>
          <w:rFonts w:hint="eastAsia"/>
        </w:rPr>
        <w:t>全体申请人承诺所提交的全部优先审查请求文件真实有效。</w:t>
      </w:r>
    </w:p>
    <w:p>
      <w:pPr>
        <w:pStyle w:val="2"/>
        <w:numPr>
          <w:ilvl w:val="0"/>
          <w:numId w:val="2"/>
        </w:numPr>
        <w:jc w:val="left"/>
      </w:pPr>
      <w:r>
        <w:rPr>
          <w:rFonts w:hint="eastAsia"/>
        </w:rPr>
        <w:t>全体申请人声明同意优先审查。</w:t>
      </w:r>
    </w:p>
    <w:p>
      <w:pPr>
        <w:pStyle w:val="2"/>
        <w:numPr>
          <w:ilvl w:val="0"/>
          <w:numId w:val="2"/>
        </w:numPr>
        <w:jc w:val="left"/>
      </w:pPr>
      <w:r>
        <w:rPr>
          <w:rFonts w:ascii="Arial" w:hAnsi="Arial" w:cs="Arial"/>
        </w:rPr>
        <w:t>……</w:t>
      </w:r>
    </w:p>
    <w:p>
      <w:pPr>
        <w:pStyle w:val="2"/>
        <w:numPr>
          <w:ilvl w:val="255"/>
          <w:numId w:val="0"/>
        </w:numPr>
        <w:jc w:val="left"/>
      </w:pPr>
    </w:p>
    <w:p>
      <w:pPr>
        <w:pStyle w:val="2"/>
        <w:numPr>
          <w:ilvl w:val="255"/>
          <w:numId w:val="0"/>
        </w:numPr>
        <w:jc w:val="left"/>
      </w:pPr>
    </w:p>
    <w:p>
      <w:pPr>
        <w:pStyle w:val="2"/>
        <w:numPr>
          <w:ilvl w:val="255"/>
          <w:numId w:val="0"/>
        </w:numPr>
        <w:jc w:val="left"/>
      </w:pPr>
    </w:p>
    <w:p>
      <w:pPr>
        <w:pStyle w:val="2"/>
        <w:numPr>
          <w:ilvl w:val="255"/>
          <w:numId w:val="0"/>
        </w:numPr>
        <w:jc w:val="left"/>
      </w:pPr>
    </w:p>
    <w:p>
      <w:pPr>
        <w:pStyle w:val="2"/>
        <w:numPr>
          <w:ilvl w:val="255"/>
          <w:numId w:val="0"/>
        </w:numPr>
        <w:jc w:val="right"/>
      </w:pPr>
      <w:r>
        <w:rPr>
          <w:rFonts w:hint="eastAsia"/>
        </w:rPr>
        <w:t>全体申请人盖章或签字</w:t>
      </w:r>
    </w:p>
    <w:p>
      <w:pPr>
        <w:pStyle w:val="2"/>
        <w:numPr>
          <w:ilvl w:val="255"/>
          <w:numId w:val="0"/>
        </w:numPr>
        <w:wordWrap w:val="0"/>
        <w:jc w:val="right"/>
      </w:pPr>
      <w:r>
        <w:rPr>
          <w:rFonts w:hint="eastAsia"/>
        </w:rPr>
        <w:t>年   月   日</w:t>
      </w:r>
    </w:p>
    <w:sectPr>
      <w:footerReference r:id="rId3"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FangSong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SimHei">
    <w:panose1 w:val="02010609060101010101"/>
    <w:charset w:val="86"/>
    <w:family w:val="modern"/>
    <w:pitch w:val="default"/>
    <w:sig w:usb0="800002BF" w:usb1="38CF7CFA" w:usb2="00000016" w:usb3="00000000" w:csb0="00040001" w:csb1="00000000"/>
  </w:font>
  <w:font w:name="PMingLiU">
    <w:altName w:val="Droid Sans Fallback"/>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Microsoft YaHei">
    <w:panose1 w:val="020B0502040204020203"/>
    <w:charset w:val="86"/>
    <w:family w:val="swiss"/>
    <w:pitch w:val="default"/>
    <w:sig w:usb0="80000287" w:usb1="2ACF001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微软雅黑">
    <w:panose1 w:val="020B0502040204020203"/>
    <w:charset w:val="86"/>
    <w:family w:val="auto"/>
    <w:pitch w:val="default"/>
    <w:sig w:usb0="80000287" w:usb1="2ACF001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150215"/>
    <w:multiLevelType w:val="singleLevel"/>
    <w:tmpl w:val="E3150215"/>
    <w:lvl w:ilvl="0" w:tentative="0">
      <w:start w:val="1"/>
      <w:numFmt w:val="decimal"/>
      <w:suff w:val="nothing"/>
      <w:lvlText w:val="%1、"/>
      <w:lvlJc w:val="left"/>
    </w:lvl>
  </w:abstractNum>
  <w:abstractNum w:abstractNumId="1">
    <w:nsid w:val="476801B7"/>
    <w:multiLevelType w:val="singleLevel"/>
    <w:tmpl w:val="476801B7"/>
    <w:lvl w:ilvl="0" w:tentative="0">
      <w:start w:val="7"/>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revisionView w:markup="0"/>
  <w:trackRevisions w:val="true"/>
  <w:documentProtection w:enforcement="0"/>
  <w:defaultTabStop w:val="420"/>
  <w:drawingGridVerticalSpacing w:val="159"/>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wMmQ3MjA1MGM1ZGYyNTVkNjU0MmUwNDY2MTE2OTMifQ=="/>
  </w:docVars>
  <w:rsids>
    <w:rsidRoot w:val="048A0213"/>
    <w:rsid w:val="0004721C"/>
    <w:rsid w:val="00157D10"/>
    <w:rsid w:val="0016736A"/>
    <w:rsid w:val="001B6095"/>
    <w:rsid w:val="001E4B1C"/>
    <w:rsid w:val="00244DBE"/>
    <w:rsid w:val="0026563B"/>
    <w:rsid w:val="00294CA8"/>
    <w:rsid w:val="002D0DF1"/>
    <w:rsid w:val="00507CA5"/>
    <w:rsid w:val="005928A2"/>
    <w:rsid w:val="0059553F"/>
    <w:rsid w:val="00621A58"/>
    <w:rsid w:val="00684BA4"/>
    <w:rsid w:val="007101E2"/>
    <w:rsid w:val="00723BB7"/>
    <w:rsid w:val="0072592F"/>
    <w:rsid w:val="00766649"/>
    <w:rsid w:val="007E7AE3"/>
    <w:rsid w:val="008353EF"/>
    <w:rsid w:val="008915AA"/>
    <w:rsid w:val="009040C0"/>
    <w:rsid w:val="009A5EE9"/>
    <w:rsid w:val="009C2CA2"/>
    <w:rsid w:val="009E787F"/>
    <w:rsid w:val="00A1164D"/>
    <w:rsid w:val="00A61D8A"/>
    <w:rsid w:val="00A772D5"/>
    <w:rsid w:val="00AE3CC3"/>
    <w:rsid w:val="00AF3343"/>
    <w:rsid w:val="00B07851"/>
    <w:rsid w:val="00C628DE"/>
    <w:rsid w:val="00C77293"/>
    <w:rsid w:val="00C917D2"/>
    <w:rsid w:val="00CB62D4"/>
    <w:rsid w:val="00CC76D2"/>
    <w:rsid w:val="00CF7E1E"/>
    <w:rsid w:val="00D05A1F"/>
    <w:rsid w:val="00D155C3"/>
    <w:rsid w:val="00DE1A5F"/>
    <w:rsid w:val="00E1405B"/>
    <w:rsid w:val="00E17F68"/>
    <w:rsid w:val="00E60F0A"/>
    <w:rsid w:val="00FA6B51"/>
    <w:rsid w:val="03092820"/>
    <w:rsid w:val="048A0213"/>
    <w:rsid w:val="04A767F7"/>
    <w:rsid w:val="0632267A"/>
    <w:rsid w:val="0AD57C00"/>
    <w:rsid w:val="0BCC1D0A"/>
    <w:rsid w:val="10A32CA6"/>
    <w:rsid w:val="1101628E"/>
    <w:rsid w:val="12B91B6C"/>
    <w:rsid w:val="16C62AAA"/>
    <w:rsid w:val="17284562"/>
    <w:rsid w:val="1C2529FF"/>
    <w:rsid w:val="20FD3D5B"/>
    <w:rsid w:val="22C14588"/>
    <w:rsid w:val="23896D27"/>
    <w:rsid w:val="25BB7E88"/>
    <w:rsid w:val="264E2254"/>
    <w:rsid w:val="295531B7"/>
    <w:rsid w:val="2D3702DC"/>
    <w:rsid w:val="2E8E614B"/>
    <w:rsid w:val="2FFF0D6B"/>
    <w:rsid w:val="31758540"/>
    <w:rsid w:val="332D01A0"/>
    <w:rsid w:val="39A2735B"/>
    <w:rsid w:val="3A2C3C89"/>
    <w:rsid w:val="3CA1529C"/>
    <w:rsid w:val="40556AC9"/>
    <w:rsid w:val="409E3FCC"/>
    <w:rsid w:val="416E4233"/>
    <w:rsid w:val="41FD4C92"/>
    <w:rsid w:val="429A1172"/>
    <w:rsid w:val="43614D64"/>
    <w:rsid w:val="45583F47"/>
    <w:rsid w:val="4AC00FE3"/>
    <w:rsid w:val="4C753F7C"/>
    <w:rsid w:val="4ED908C5"/>
    <w:rsid w:val="4FFFD222"/>
    <w:rsid w:val="501C24C7"/>
    <w:rsid w:val="50336188"/>
    <w:rsid w:val="53CD096E"/>
    <w:rsid w:val="57B27B1D"/>
    <w:rsid w:val="57FF48E3"/>
    <w:rsid w:val="5870229A"/>
    <w:rsid w:val="58937D37"/>
    <w:rsid w:val="58DA7713"/>
    <w:rsid w:val="592B5E7C"/>
    <w:rsid w:val="5AF66BA5"/>
    <w:rsid w:val="5DF3D3AF"/>
    <w:rsid w:val="63D472C7"/>
    <w:rsid w:val="644F5C44"/>
    <w:rsid w:val="6ACF1AA0"/>
    <w:rsid w:val="6BBF2D36"/>
    <w:rsid w:val="6C4D1B46"/>
    <w:rsid w:val="6EDF73DA"/>
    <w:rsid w:val="735859AD"/>
    <w:rsid w:val="75F79002"/>
    <w:rsid w:val="7875145D"/>
    <w:rsid w:val="790E745B"/>
    <w:rsid w:val="7A7B656E"/>
    <w:rsid w:val="7ACFEFF1"/>
    <w:rsid w:val="7CDD5B9E"/>
    <w:rsid w:val="7CDFC2E7"/>
    <w:rsid w:val="7DF7FD56"/>
    <w:rsid w:val="7EBFB5C5"/>
    <w:rsid w:val="7EE235FA"/>
    <w:rsid w:val="7F9B281A"/>
    <w:rsid w:val="7FCB5CDB"/>
    <w:rsid w:val="7FD21239"/>
    <w:rsid w:val="7FDF8662"/>
    <w:rsid w:val="7FFFB8B8"/>
    <w:rsid w:val="8F5CD585"/>
    <w:rsid w:val="AFFFEF9D"/>
    <w:rsid w:val="B77E5D53"/>
    <w:rsid w:val="B7FDB072"/>
    <w:rsid w:val="D37BA2B5"/>
    <w:rsid w:val="DF0978C8"/>
    <w:rsid w:val="F7F217E7"/>
    <w:rsid w:val="FB5C5E16"/>
    <w:rsid w:val="FC25C1CA"/>
    <w:rsid w:val="FDEE592A"/>
    <w:rsid w:val="FDFD4068"/>
    <w:rsid w:val="FFBF4172"/>
    <w:rsid w:val="FFE73961"/>
    <w:rsid w:val="FFF7C07B"/>
    <w:rsid w:val="FFFE0B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TW"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unhideWhenUsed/>
    <w:qFormat/>
    <w:uiPriority w:val="0"/>
    <w:pPr>
      <w:ind w:firstLine="880" w:firstLineChars="200"/>
      <w:outlineLvl w:val="1"/>
    </w:pPr>
    <w:rPr>
      <w:rFonts w:hint="eastAsia" w:eastAsia="楷体"/>
      <w:b/>
      <w:szCs w:val="36"/>
    </w:rPr>
  </w:style>
  <w:style w:type="paragraph" w:styleId="5">
    <w:name w:val="heading 3"/>
    <w:basedOn w:val="1"/>
    <w:next w:val="1"/>
    <w:qFormat/>
    <w:uiPriority w:val="0"/>
    <w:pPr>
      <w:widowControl/>
      <w:spacing w:before="100" w:beforeAutospacing="1" w:after="100" w:afterAutospacing="1"/>
      <w:jc w:val="left"/>
      <w:outlineLvl w:val="2"/>
    </w:pPr>
    <w:rPr>
      <w:rFonts w:hint="eastAsia" w:ascii="宋体" w:hAnsi="宋体"/>
      <w:b/>
      <w:sz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FangSong_GB2312" w:eastAsia="FangSong_GB2312"/>
      <w:sz w:val="32"/>
    </w:rPr>
  </w:style>
  <w:style w:type="paragraph" w:styleId="6">
    <w:name w:val="annotation text"/>
    <w:basedOn w:val="1"/>
    <w:qFormat/>
    <w:uiPriority w:val="0"/>
    <w:pPr>
      <w:jc w:val="left"/>
    </w:p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頁首 字元"/>
    <w:basedOn w:val="12"/>
    <w:link w:val="9"/>
    <w:qFormat/>
    <w:uiPriority w:val="0"/>
    <w:rPr>
      <w:kern w:val="2"/>
      <w:sz w:val="18"/>
      <w:szCs w:val="18"/>
    </w:rPr>
  </w:style>
  <w:style w:type="character" w:customStyle="1" w:styleId="15">
    <w:name w:val="註解方塊文字 字元"/>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492</Words>
  <Characters>2810</Characters>
  <Lines>23</Lines>
  <Paragraphs>6</Paragraphs>
  <TotalTime>32</TotalTime>
  <ScaleCrop>false</ScaleCrop>
  <LinksUpToDate>false</LinksUpToDate>
  <CharactersWithSpaces>3296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2022-10-19T18:07:00Z</dcterms:created>
  <dc:creator>刘妍彤</dc:creator>
  <cp:lastModifiedBy>zhangyinghui</cp:lastModifiedBy>
  <cp:lastPrinted>2022-10-01T18:41:00Z</cp:lastPrinted>
  <dcterms:modified xsi:type="dcterms:W3CDTF">2022-10-31T14:35:39Z</dcterms:modified>
  <dc:title>附件6：</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04129576E900424A873BFC41CCE4D8CF</vt:lpwstr>
  </property>
</Properties>
</file>